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2843A" w14:textId="23B97E58" w:rsidR="00DC1322" w:rsidRPr="00D60A4D" w:rsidRDefault="00DC1322" w:rsidP="00D60A4D">
      <w:pPr>
        <w:jc w:val="center"/>
        <w:rPr>
          <w:b/>
        </w:rPr>
      </w:pPr>
      <w:bookmarkStart w:id="0" w:name="_GoBack"/>
      <w:bookmarkEnd w:id="0"/>
      <w:r w:rsidRPr="00D60A4D">
        <w:rPr>
          <w:b/>
        </w:rPr>
        <w:t>Association for Career and Technical Education</w:t>
      </w:r>
      <w:r w:rsidR="007E68D7">
        <w:rPr>
          <w:b/>
        </w:rPr>
        <w:t xml:space="preserve"> – </w:t>
      </w:r>
      <w:r w:rsidRPr="00D60A4D">
        <w:rPr>
          <w:b/>
        </w:rPr>
        <w:t>New and Related Services Division</w:t>
      </w:r>
    </w:p>
    <w:p w14:paraId="3717A247" w14:textId="0371A62D" w:rsidR="00DC1322" w:rsidRDefault="008D3CFC" w:rsidP="00D60A4D">
      <w:pPr>
        <w:jc w:val="center"/>
        <w:rPr>
          <w:b/>
        </w:rPr>
      </w:pPr>
      <w:r>
        <w:rPr>
          <w:b/>
        </w:rPr>
        <w:t>201</w:t>
      </w:r>
      <w:r w:rsidR="00876F9A">
        <w:rPr>
          <w:b/>
        </w:rPr>
        <w:t>6</w:t>
      </w:r>
      <w:r w:rsidR="00DC1322" w:rsidRPr="00D60A4D">
        <w:rPr>
          <w:b/>
        </w:rPr>
        <w:t xml:space="preserve"> Annual Policy Meeting</w:t>
      </w:r>
    </w:p>
    <w:p w14:paraId="781DA0A8" w14:textId="77777777" w:rsidR="007E68D7" w:rsidRDefault="007E68D7" w:rsidP="00D60A4D">
      <w:pPr>
        <w:jc w:val="center"/>
        <w:rPr>
          <w:b/>
        </w:rPr>
      </w:pPr>
    </w:p>
    <w:p w14:paraId="562582F4" w14:textId="3DBD32A3" w:rsidR="007E68D7" w:rsidRDefault="00876F9A" w:rsidP="007E68D7">
      <w:pPr>
        <w:jc w:val="center"/>
        <w:rPr>
          <w:b/>
        </w:rPr>
      </w:pPr>
      <w:r>
        <w:rPr>
          <w:b/>
        </w:rPr>
        <w:t>Westgate Las Vegas Resort, Conference</w:t>
      </w:r>
      <w:r w:rsidR="007E68D7">
        <w:rPr>
          <w:b/>
        </w:rPr>
        <w:t xml:space="preserve"> Room</w:t>
      </w:r>
      <w:r>
        <w:rPr>
          <w:b/>
        </w:rPr>
        <w:t xml:space="preserve"> 9</w:t>
      </w:r>
    </w:p>
    <w:p w14:paraId="20B9455A" w14:textId="30EBC51E" w:rsidR="002D608F" w:rsidRDefault="00876F9A" w:rsidP="002D608F">
      <w:pPr>
        <w:jc w:val="center"/>
        <w:rPr>
          <w:b/>
        </w:rPr>
      </w:pPr>
      <w:r>
        <w:rPr>
          <w:b/>
        </w:rPr>
        <w:t>November 29, 2016</w:t>
      </w:r>
    </w:p>
    <w:p w14:paraId="6DC38E66" w14:textId="4A813261" w:rsidR="007E68D7" w:rsidRDefault="007E68D7" w:rsidP="002D608F">
      <w:pPr>
        <w:jc w:val="center"/>
        <w:rPr>
          <w:b/>
        </w:rPr>
      </w:pPr>
      <w:r>
        <w:rPr>
          <w:b/>
        </w:rPr>
        <w:t>11:30 a.m. – 12:30 p.m.</w:t>
      </w:r>
    </w:p>
    <w:p w14:paraId="4DCE07BF" w14:textId="77777777" w:rsidR="00D60A4D" w:rsidRPr="00D60A4D" w:rsidRDefault="00D60A4D" w:rsidP="00D60A4D">
      <w:pPr>
        <w:jc w:val="center"/>
        <w:rPr>
          <w:b/>
        </w:rPr>
      </w:pPr>
    </w:p>
    <w:p w14:paraId="740C105C" w14:textId="6D1055A3" w:rsidR="00DC1322" w:rsidRPr="008C4AF4" w:rsidRDefault="00876F9A" w:rsidP="00D60A4D">
      <w:pPr>
        <w:jc w:val="center"/>
        <w:rPr>
          <w:b/>
          <w:sz w:val="32"/>
          <w:szCs w:val="32"/>
        </w:rPr>
      </w:pPr>
      <w:r>
        <w:rPr>
          <w:b/>
          <w:sz w:val="32"/>
          <w:szCs w:val="32"/>
        </w:rPr>
        <w:t>Minutes</w:t>
      </w:r>
    </w:p>
    <w:p w14:paraId="0DDCA1CB" w14:textId="77777777" w:rsidR="00DC1322" w:rsidRDefault="00DC1322"/>
    <w:p w14:paraId="6437B2B3" w14:textId="2984693D" w:rsidR="00DC1322" w:rsidRDefault="00DC1322" w:rsidP="00D60275">
      <w:pPr>
        <w:pStyle w:val="ListParagraph"/>
        <w:numPr>
          <w:ilvl w:val="0"/>
          <w:numId w:val="1"/>
        </w:numPr>
        <w:tabs>
          <w:tab w:val="right" w:leader="dot" w:pos="9360"/>
        </w:tabs>
        <w:spacing w:after="120"/>
        <w:contextualSpacing w:val="0"/>
      </w:pPr>
      <w:r>
        <w:t xml:space="preserve"> Call to Order</w:t>
      </w:r>
      <w:r>
        <w:tab/>
      </w:r>
      <w:r w:rsidR="00876F9A">
        <w:t>Anesa Hooper</w:t>
      </w:r>
    </w:p>
    <w:p w14:paraId="47CF6195" w14:textId="014F2D60" w:rsidR="00DC1322" w:rsidRDefault="00DC1322" w:rsidP="00D60275">
      <w:pPr>
        <w:pStyle w:val="ListParagraph"/>
        <w:numPr>
          <w:ilvl w:val="1"/>
          <w:numId w:val="1"/>
        </w:numPr>
        <w:tabs>
          <w:tab w:val="left" w:pos="450"/>
          <w:tab w:val="right" w:leader="dot" w:pos="9360"/>
        </w:tabs>
        <w:spacing w:after="120"/>
        <w:contextualSpacing w:val="0"/>
      </w:pPr>
      <w:r>
        <w:t>Introductions</w:t>
      </w:r>
    </w:p>
    <w:p w14:paraId="217D6F88" w14:textId="32A752C1" w:rsidR="008C23C4" w:rsidRDefault="00BA4AA4" w:rsidP="00BA4AA4">
      <w:pPr>
        <w:pStyle w:val="ListParagraph"/>
        <w:tabs>
          <w:tab w:val="left" w:pos="450"/>
          <w:tab w:val="right" w:leader="dot" w:pos="9360"/>
        </w:tabs>
        <w:spacing w:after="120"/>
        <w:ind w:left="1080"/>
        <w:contextualSpacing w:val="0"/>
      </w:pPr>
      <w:r>
        <w:t>Anesa Hooper</w:t>
      </w:r>
      <w:r w:rsidR="008C23C4">
        <w:t>, ACTE NRS Vice-President,</w:t>
      </w:r>
      <w:r>
        <w:t xml:space="preserve"> called the meeting to order at 11:39 a.m.  </w:t>
      </w:r>
    </w:p>
    <w:p w14:paraId="48ED9E45" w14:textId="662A6132" w:rsidR="008C23C4" w:rsidRDefault="008C23C4" w:rsidP="00BA4AA4">
      <w:pPr>
        <w:pStyle w:val="ListParagraph"/>
        <w:tabs>
          <w:tab w:val="left" w:pos="450"/>
          <w:tab w:val="right" w:leader="dot" w:pos="9360"/>
        </w:tabs>
        <w:spacing w:after="120"/>
        <w:ind w:left="1080"/>
        <w:contextualSpacing w:val="0"/>
      </w:pPr>
      <w:r>
        <w:t>Guests present:</w:t>
      </w:r>
    </w:p>
    <w:p w14:paraId="02DFAEEF" w14:textId="6B44BDC4" w:rsidR="008C23C4" w:rsidRDefault="008C23C4" w:rsidP="008C23C4">
      <w:pPr>
        <w:pStyle w:val="ListParagraph"/>
        <w:numPr>
          <w:ilvl w:val="0"/>
          <w:numId w:val="3"/>
        </w:numPr>
        <w:tabs>
          <w:tab w:val="left" w:pos="450"/>
          <w:tab w:val="right" w:leader="dot" w:pos="9360"/>
        </w:tabs>
        <w:spacing w:after="120"/>
        <w:contextualSpacing w:val="0"/>
      </w:pPr>
      <w:r>
        <w:t>Doug Meyer, ACTE Past-President</w:t>
      </w:r>
    </w:p>
    <w:p w14:paraId="53234771" w14:textId="3FFF8712" w:rsidR="00BA4AA4" w:rsidRDefault="00BA4AA4" w:rsidP="00BA4AA4">
      <w:pPr>
        <w:pStyle w:val="ListParagraph"/>
        <w:tabs>
          <w:tab w:val="left" w:pos="450"/>
          <w:tab w:val="right" w:leader="dot" w:pos="9360"/>
        </w:tabs>
        <w:spacing w:after="120"/>
        <w:ind w:left="1080"/>
        <w:contextualSpacing w:val="0"/>
      </w:pPr>
      <w:r>
        <w:t>Members present:</w:t>
      </w:r>
    </w:p>
    <w:p w14:paraId="7B427DAE" w14:textId="560D1083" w:rsidR="00BA4AA4" w:rsidRDefault="00BA4AA4" w:rsidP="008C23C4">
      <w:pPr>
        <w:pStyle w:val="ListParagraph"/>
        <w:numPr>
          <w:ilvl w:val="2"/>
          <w:numId w:val="2"/>
        </w:numPr>
        <w:tabs>
          <w:tab w:val="left" w:pos="450"/>
          <w:tab w:val="right" w:leader="dot" w:pos="9360"/>
        </w:tabs>
        <w:spacing w:after="120"/>
        <w:contextualSpacing w:val="0"/>
      </w:pPr>
      <w:r>
        <w:t>Cynthia Pellock, Researc</w:t>
      </w:r>
      <w:r w:rsidR="008C23C4">
        <w:t xml:space="preserve">h Section President </w:t>
      </w:r>
    </w:p>
    <w:p w14:paraId="1F6962AB" w14:textId="6CD5070E" w:rsidR="00876F9A" w:rsidRDefault="00876F9A" w:rsidP="008C23C4">
      <w:pPr>
        <w:pStyle w:val="ListParagraph"/>
        <w:numPr>
          <w:ilvl w:val="2"/>
          <w:numId w:val="2"/>
        </w:numPr>
        <w:tabs>
          <w:tab w:val="left" w:pos="450"/>
          <w:tab w:val="right" w:leader="dot" w:pos="9360"/>
        </w:tabs>
        <w:spacing w:after="120"/>
        <w:contextualSpacing w:val="0"/>
      </w:pPr>
      <w:r>
        <w:t>Krist</w:t>
      </w:r>
      <w:r w:rsidR="00BA4AA4">
        <w:t>y</w:t>
      </w:r>
      <w:r>
        <w:t xml:space="preserve"> Barnett, Special Populations</w:t>
      </w:r>
      <w:r w:rsidR="008C23C4">
        <w:t xml:space="preserve"> Section President</w:t>
      </w:r>
    </w:p>
    <w:p w14:paraId="0FF535FD" w14:textId="1E980991" w:rsidR="00876F9A" w:rsidRDefault="00876F9A" w:rsidP="008C23C4">
      <w:pPr>
        <w:pStyle w:val="ListParagraph"/>
        <w:numPr>
          <w:ilvl w:val="2"/>
          <w:numId w:val="2"/>
        </w:numPr>
        <w:tabs>
          <w:tab w:val="left" w:pos="450"/>
          <w:tab w:val="right" w:leader="dot" w:pos="9360"/>
        </w:tabs>
        <w:spacing w:after="120"/>
        <w:contextualSpacing w:val="0"/>
      </w:pPr>
      <w:r>
        <w:t>Kirk Edney</w:t>
      </w:r>
      <w:r w:rsidR="00BA4AA4">
        <w:t>, Instructional Materials</w:t>
      </w:r>
      <w:r w:rsidR="008C23C4">
        <w:t xml:space="preserve"> Section President and</w:t>
      </w:r>
      <w:r w:rsidR="00BA4AA4">
        <w:t xml:space="preserve"> Bylaws Committee Rep</w:t>
      </w:r>
      <w:r w:rsidR="008C23C4">
        <w:t>resentative</w:t>
      </w:r>
    </w:p>
    <w:p w14:paraId="5065FB57" w14:textId="01D1B153" w:rsidR="00876F9A" w:rsidRDefault="00876F9A" w:rsidP="008C23C4">
      <w:pPr>
        <w:pStyle w:val="ListParagraph"/>
        <w:numPr>
          <w:ilvl w:val="2"/>
          <w:numId w:val="2"/>
        </w:numPr>
        <w:tabs>
          <w:tab w:val="left" w:pos="450"/>
          <w:tab w:val="right" w:leader="dot" w:pos="9360"/>
        </w:tabs>
        <w:spacing w:after="120"/>
        <w:contextualSpacing w:val="0"/>
      </w:pPr>
      <w:r>
        <w:t>Claire Zevnik</w:t>
      </w:r>
      <w:r w:rsidR="00BA4AA4">
        <w:t xml:space="preserve">, </w:t>
      </w:r>
      <w:r w:rsidR="008C23C4">
        <w:t>Member At-Large and NRS Past Vice-President</w:t>
      </w:r>
    </w:p>
    <w:p w14:paraId="0FA51130" w14:textId="0D6B56AA" w:rsidR="00876F9A" w:rsidRDefault="00BA4AA4" w:rsidP="008C23C4">
      <w:pPr>
        <w:pStyle w:val="ListParagraph"/>
        <w:numPr>
          <w:ilvl w:val="2"/>
          <w:numId w:val="2"/>
        </w:numPr>
        <w:tabs>
          <w:tab w:val="left" w:pos="450"/>
          <w:tab w:val="right" w:leader="dot" w:pos="9360"/>
        </w:tabs>
        <w:spacing w:after="120"/>
        <w:contextualSpacing w:val="0"/>
      </w:pPr>
      <w:r>
        <w:t>Brenda Con</w:t>
      </w:r>
      <w:r w:rsidR="00876F9A">
        <w:t>ell</w:t>
      </w:r>
      <w:r>
        <w:t>, Support Staff</w:t>
      </w:r>
      <w:r w:rsidR="008C23C4">
        <w:t xml:space="preserve"> Section President and</w:t>
      </w:r>
      <w:r>
        <w:t xml:space="preserve"> Nominating Committee Rep</w:t>
      </w:r>
      <w:r w:rsidR="008C23C4">
        <w:t>resentative</w:t>
      </w:r>
    </w:p>
    <w:p w14:paraId="6D53FD7C" w14:textId="51F87DB2" w:rsidR="00BA4AA4" w:rsidRDefault="00BA4AA4" w:rsidP="008C23C4">
      <w:pPr>
        <w:pStyle w:val="ListParagraph"/>
        <w:numPr>
          <w:ilvl w:val="2"/>
          <w:numId w:val="2"/>
        </w:numPr>
        <w:tabs>
          <w:tab w:val="left" w:pos="450"/>
          <w:tab w:val="right" w:leader="dot" w:pos="9360"/>
        </w:tabs>
        <w:spacing w:after="120"/>
        <w:contextualSpacing w:val="0"/>
      </w:pPr>
      <w:r>
        <w:t xml:space="preserve">Sherry Adrian, </w:t>
      </w:r>
      <w:r w:rsidR="008C23C4">
        <w:t xml:space="preserve">NRS </w:t>
      </w:r>
      <w:r>
        <w:t>Past V</w:t>
      </w:r>
      <w:r w:rsidR="008C23C4">
        <w:t>ice-</w:t>
      </w:r>
      <w:r>
        <w:t>P</w:t>
      </w:r>
      <w:r w:rsidR="008C23C4">
        <w:t>resident</w:t>
      </w:r>
    </w:p>
    <w:p w14:paraId="65C47316" w14:textId="581E8E4E" w:rsidR="002E4AD1" w:rsidRDefault="002E4AD1" w:rsidP="008C23C4">
      <w:pPr>
        <w:pStyle w:val="ListParagraph"/>
        <w:numPr>
          <w:ilvl w:val="2"/>
          <w:numId w:val="2"/>
        </w:numPr>
        <w:tabs>
          <w:tab w:val="left" w:pos="450"/>
          <w:tab w:val="right" w:leader="dot" w:pos="9360"/>
        </w:tabs>
        <w:spacing w:after="120"/>
        <w:contextualSpacing w:val="0"/>
      </w:pPr>
      <w:r>
        <w:t xml:space="preserve">Bo Zabierek, </w:t>
      </w:r>
    </w:p>
    <w:p w14:paraId="27461829" w14:textId="046A5FB8" w:rsidR="008C23C4" w:rsidRDefault="008C23C4" w:rsidP="008C23C4">
      <w:pPr>
        <w:pStyle w:val="ListParagraph"/>
        <w:tabs>
          <w:tab w:val="left" w:pos="450"/>
          <w:tab w:val="right" w:leader="dot" w:pos="9360"/>
        </w:tabs>
        <w:spacing w:after="120"/>
        <w:ind w:left="1080"/>
        <w:contextualSpacing w:val="0"/>
      </w:pPr>
      <w:r>
        <w:t>Anesa asked members to introduce themselves and provide a brief overview of their sections.</w:t>
      </w:r>
    </w:p>
    <w:p w14:paraId="79DF61D3" w14:textId="48B2CE8C" w:rsidR="00DC1322" w:rsidRDefault="00DC1322" w:rsidP="00D60275">
      <w:pPr>
        <w:pStyle w:val="ListParagraph"/>
        <w:numPr>
          <w:ilvl w:val="1"/>
          <w:numId w:val="1"/>
        </w:numPr>
        <w:tabs>
          <w:tab w:val="left" w:pos="450"/>
          <w:tab w:val="right" w:leader="dot" w:pos="9360"/>
        </w:tabs>
        <w:spacing w:after="120"/>
        <w:contextualSpacing w:val="0"/>
      </w:pPr>
      <w:r>
        <w:t>Review Agenda</w:t>
      </w:r>
      <w:r w:rsidR="008C23C4">
        <w:t xml:space="preserve"> – all members present reviewed the meeting agenda.</w:t>
      </w:r>
    </w:p>
    <w:p w14:paraId="09B8CD8C" w14:textId="225106BB" w:rsidR="002D608F" w:rsidRDefault="002D608F" w:rsidP="00D60A4D">
      <w:pPr>
        <w:pStyle w:val="ListParagraph"/>
        <w:numPr>
          <w:ilvl w:val="1"/>
          <w:numId w:val="1"/>
        </w:numPr>
        <w:tabs>
          <w:tab w:val="left" w:pos="450"/>
          <w:tab w:val="right" w:leader="dot" w:pos="9360"/>
        </w:tabs>
        <w:contextualSpacing w:val="0"/>
      </w:pPr>
      <w:r>
        <w:t>Agenda Revisions</w:t>
      </w:r>
      <w:r w:rsidR="008C23C4">
        <w:t xml:space="preserve"> – no agenda revisions were identified.</w:t>
      </w:r>
    </w:p>
    <w:p w14:paraId="11B22AEF" w14:textId="77777777" w:rsidR="00DC1322" w:rsidRDefault="00DC1322" w:rsidP="00DC1322">
      <w:pPr>
        <w:pStyle w:val="ListParagraph"/>
        <w:tabs>
          <w:tab w:val="right" w:leader="dot" w:pos="9360"/>
        </w:tabs>
        <w:ind w:left="360"/>
        <w:contextualSpacing w:val="0"/>
      </w:pPr>
    </w:p>
    <w:p w14:paraId="7B25D9B4" w14:textId="63AD3189" w:rsidR="00DC1322" w:rsidRDefault="00DC1322" w:rsidP="00D60275">
      <w:pPr>
        <w:pStyle w:val="ListParagraph"/>
        <w:numPr>
          <w:ilvl w:val="0"/>
          <w:numId w:val="1"/>
        </w:numPr>
        <w:tabs>
          <w:tab w:val="right" w:leader="dot" w:pos="9360"/>
        </w:tabs>
        <w:spacing w:after="120"/>
        <w:contextualSpacing w:val="0"/>
      </w:pPr>
      <w:r>
        <w:t>Minutes</w:t>
      </w:r>
      <w:r>
        <w:tab/>
      </w:r>
      <w:r w:rsidR="00876F9A">
        <w:t>Anesa Hooper</w:t>
      </w:r>
    </w:p>
    <w:p w14:paraId="6F943A16" w14:textId="44D7E889" w:rsidR="00DC1322" w:rsidRDefault="008C23C4" w:rsidP="00DC1322">
      <w:pPr>
        <w:pStyle w:val="ListParagraph"/>
        <w:tabs>
          <w:tab w:val="right" w:leader="dot" w:pos="9360"/>
        </w:tabs>
        <w:ind w:left="360"/>
        <w:contextualSpacing w:val="0"/>
      </w:pPr>
      <w:r>
        <w:t>The members present reviewed the minutes from the 1</w:t>
      </w:r>
      <w:r w:rsidR="00DB4521">
        <w:t>1</w:t>
      </w:r>
      <w:r w:rsidR="008D3CFC">
        <w:t>/</w:t>
      </w:r>
      <w:r w:rsidR="00DB4521">
        <w:t>19</w:t>
      </w:r>
      <w:r w:rsidR="00DC1322">
        <w:t>/201</w:t>
      </w:r>
      <w:r>
        <w:t>5 NRS Annual Policy</w:t>
      </w:r>
      <w:r w:rsidR="00DC1322">
        <w:t xml:space="preserve"> meeting</w:t>
      </w:r>
      <w:r>
        <w:t xml:space="preserve">.  </w:t>
      </w:r>
      <w:r w:rsidR="00BA4AA4">
        <w:t xml:space="preserve">Kirk </w:t>
      </w:r>
      <w:r>
        <w:t>Edney motioned to approve the minutes as submitted.  The motion was seconded by Kristy Barnett and passed unanimously after a vote from the members present.</w:t>
      </w:r>
    </w:p>
    <w:p w14:paraId="2A00B2AE" w14:textId="77777777" w:rsidR="008C23C4" w:rsidRDefault="008C23C4" w:rsidP="00DC1322">
      <w:pPr>
        <w:pStyle w:val="ListParagraph"/>
        <w:tabs>
          <w:tab w:val="right" w:leader="dot" w:pos="9360"/>
        </w:tabs>
        <w:ind w:left="360"/>
        <w:contextualSpacing w:val="0"/>
      </w:pPr>
    </w:p>
    <w:p w14:paraId="24854791" w14:textId="1F30EA87" w:rsidR="00DC1322" w:rsidRDefault="00DC1322" w:rsidP="00D60275">
      <w:pPr>
        <w:pStyle w:val="ListParagraph"/>
        <w:numPr>
          <w:ilvl w:val="0"/>
          <w:numId w:val="1"/>
        </w:numPr>
        <w:tabs>
          <w:tab w:val="right" w:leader="dot" w:pos="9360"/>
        </w:tabs>
        <w:spacing w:after="120"/>
        <w:contextualSpacing w:val="0"/>
      </w:pPr>
      <w:r>
        <w:t>Old Business</w:t>
      </w:r>
      <w:r>
        <w:tab/>
      </w:r>
      <w:r w:rsidR="00876F9A">
        <w:t>Anesa Hooper</w:t>
      </w:r>
    </w:p>
    <w:p w14:paraId="61180BA1" w14:textId="77777777" w:rsidR="00DB4521" w:rsidRDefault="00DB4521" w:rsidP="00AD33A0">
      <w:pPr>
        <w:pStyle w:val="ListParagraph"/>
        <w:numPr>
          <w:ilvl w:val="1"/>
          <w:numId w:val="1"/>
        </w:numPr>
        <w:tabs>
          <w:tab w:val="left" w:pos="450"/>
          <w:tab w:val="right" w:leader="dot" w:pos="9360"/>
        </w:tabs>
        <w:spacing w:after="120"/>
        <w:contextualSpacing w:val="0"/>
      </w:pPr>
      <w:r>
        <w:t>Committee Reports</w:t>
      </w:r>
    </w:p>
    <w:p w14:paraId="23566106" w14:textId="71EBD687" w:rsidR="009F221B" w:rsidRDefault="00AD33A0" w:rsidP="00DB4521">
      <w:pPr>
        <w:pStyle w:val="ListParagraph"/>
        <w:numPr>
          <w:ilvl w:val="2"/>
          <w:numId w:val="1"/>
        </w:numPr>
        <w:tabs>
          <w:tab w:val="left" w:pos="450"/>
          <w:tab w:val="right" w:leader="dot" w:pos="9360"/>
        </w:tabs>
        <w:spacing w:after="120"/>
        <w:contextualSpacing w:val="0"/>
      </w:pPr>
      <w:r>
        <w:t xml:space="preserve">ACTE </w:t>
      </w:r>
      <w:r w:rsidR="009F221B">
        <w:t>Bylaws</w:t>
      </w:r>
      <w:r>
        <w:t xml:space="preserve"> Committee Report</w:t>
      </w:r>
      <w:r w:rsidR="009F221B">
        <w:tab/>
      </w:r>
      <w:r w:rsidR="008D3CFC">
        <w:t>Kirk Edney</w:t>
      </w:r>
    </w:p>
    <w:p w14:paraId="7F91EC47" w14:textId="23F75CAA" w:rsidR="00F12466" w:rsidRDefault="008C23C4" w:rsidP="00F12466">
      <w:pPr>
        <w:pStyle w:val="ListParagraph"/>
        <w:tabs>
          <w:tab w:val="left" w:pos="450"/>
          <w:tab w:val="right" w:leader="dot" w:pos="9360"/>
        </w:tabs>
        <w:spacing w:after="120"/>
        <w:ind w:left="1800"/>
        <w:contextualSpacing w:val="0"/>
      </w:pPr>
      <w:r>
        <w:lastRenderedPageBreak/>
        <w:t>Kirk Edney reported that there are no changes recommended to the ACTE Bylaws at this time.  He added that the committee will begin discussions related to whether or not retired members are eligible to run for the role of ACTE President.</w:t>
      </w:r>
    </w:p>
    <w:p w14:paraId="43D4EF3B" w14:textId="420611FC" w:rsidR="009F221B" w:rsidRDefault="00AD33A0" w:rsidP="00DB4521">
      <w:pPr>
        <w:pStyle w:val="ListParagraph"/>
        <w:numPr>
          <w:ilvl w:val="2"/>
          <w:numId w:val="1"/>
        </w:numPr>
        <w:tabs>
          <w:tab w:val="left" w:pos="450"/>
          <w:tab w:val="right" w:leader="dot" w:pos="9360"/>
        </w:tabs>
        <w:spacing w:after="120"/>
        <w:contextualSpacing w:val="0"/>
      </w:pPr>
      <w:r>
        <w:t xml:space="preserve">ACTE </w:t>
      </w:r>
      <w:r w:rsidR="009F221B">
        <w:t>Nominating</w:t>
      </w:r>
      <w:r>
        <w:t xml:space="preserve"> Committee Report</w:t>
      </w:r>
      <w:r w:rsidR="009F221B">
        <w:tab/>
      </w:r>
      <w:r w:rsidR="008D3CFC">
        <w:t>Brenda Connell</w:t>
      </w:r>
    </w:p>
    <w:p w14:paraId="24F99A5F" w14:textId="77777777" w:rsidR="0076493A" w:rsidRDefault="0076493A" w:rsidP="00BA4AA4">
      <w:pPr>
        <w:pStyle w:val="ListParagraph"/>
        <w:tabs>
          <w:tab w:val="left" w:pos="450"/>
          <w:tab w:val="right" w:leader="dot" w:pos="9360"/>
        </w:tabs>
        <w:spacing w:after="120"/>
        <w:ind w:left="1800"/>
        <w:contextualSpacing w:val="0"/>
      </w:pPr>
      <w:r>
        <w:t>Brenda Conell reported that the ACTE Nominating Committee met on June 19</w:t>
      </w:r>
      <w:r w:rsidRPr="0076493A">
        <w:rPr>
          <w:vertAlign w:val="superscript"/>
        </w:rPr>
        <w:t>th</w:t>
      </w:r>
      <w:r>
        <w:t xml:space="preserve"> to begin the selection process for the ACTE President-Elect.  The committee met again on July 22, 2016 and interviewed John Gaal and Becky Cox as candidates for the role.  </w:t>
      </w:r>
    </w:p>
    <w:p w14:paraId="2F83B5D9" w14:textId="0CEB3829" w:rsidR="0076493A" w:rsidRDefault="0076493A" w:rsidP="00BA4AA4">
      <w:pPr>
        <w:pStyle w:val="ListParagraph"/>
        <w:tabs>
          <w:tab w:val="left" w:pos="450"/>
          <w:tab w:val="right" w:leader="dot" w:pos="9360"/>
        </w:tabs>
        <w:spacing w:after="120"/>
        <w:ind w:left="1800"/>
        <w:contextualSpacing w:val="0"/>
      </w:pPr>
      <w:r>
        <w:t>The committee met a third time on August 19, 2016 to discuss qualification language amendments proposed at the Region V conference.  Region V expressed concern over the lack of state diversity represented in the role of President-Elect over the past ten years.  In an effort to address this concern, Region V proposed a change in the ACTE Board Policy Manual to state that President-Elect nominees may not be from the same state or division as the Standing President, the President-Elect, or the Past-President.  The Nominating Committee discussed the proposal and presented the proposal to ACTE’s legal counsel.  Legal counsel recommended against moving forward with this proposal.</w:t>
      </w:r>
    </w:p>
    <w:p w14:paraId="7DECC776" w14:textId="73B77EC9" w:rsidR="00BA4AA4" w:rsidRDefault="0076493A" w:rsidP="00BA4AA4">
      <w:pPr>
        <w:pStyle w:val="ListParagraph"/>
        <w:tabs>
          <w:tab w:val="left" w:pos="450"/>
          <w:tab w:val="right" w:leader="dot" w:pos="9360"/>
        </w:tabs>
        <w:spacing w:after="120"/>
        <w:ind w:left="1800"/>
        <w:contextualSpacing w:val="0"/>
      </w:pPr>
      <w:r>
        <w:t xml:space="preserve">The Nominating Committee did not adopt the proposal, but did recommended that the Regions and Divisions review their policy manuals to add language to ensure diversity of states/divisions in their Vice-President qualification language.  </w:t>
      </w:r>
    </w:p>
    <w:p w14:paraId="51E5912F" w14:textId="090ED6C6" w:rsidR="00DC1322" w:rsidRDefault="00AD33A0" w:rsidP="00DB4521">
      <w:pPr>
        <w:pStyle w:val="ListParagraph"/>
        <w:numPr>
          <w:ilvl w:val="2"/>
          <w:numId w:val="1"/>
        </w:numPr>
        <w:tabs>
          <w:tab w:val="left" w:pos="450"/>
          <w:tab w:val="right" w:leader="dot" w:pos="9360"/>
        </w:tabs>
        <w:spacing w:after="120"/>
        <w:contextualSpacing w:val="0"/>
      </w:pPr>
      <w:r>
        <w:t xml:space="preserve">ACTE </w:t>
      </w:r>
      <w:r w:rsidR="009F221B">
        <w:t>Resolutions</w:t>
      </w:r>
      <w:r>
        <w:t xml:space="preserve"> Committee Report</w:t>
      </w:r>
      <w:r w:rsidR="009F221B">
        <w:tab/>
      </w:r>
      <w:r w:rsidR="002E4AD1">
        <w:t>Kristy Barnett</w:t>
      </w:r>
    </w:p>
    <w:p w14:paraId="1952299F" w14:textId="6221FAAE" w:rsidR="002E4AD1" w:rsidRDefault="0076493A" w:rsidP="002E4AD1">
      <w:pPr>
        <w:pStyle w:val="ListParagraph"/>
        <w:tabs>
          <w:tab w:val="left" w:pos="450"/>
          <w:tab w:val="right" w:leader="dot" w:pos="9360"/>
        </w:tabs>
        <w:spacing w:after="120"/>
        <w:ind w:left="1800"/>
        <w:contextualSpacing w:val="0"/>
      </w:pPr>
      <w:r>
        <w:t>Kristy Barnett volunteered as the ACTE Resolutions Committee representative and will attend the committee m</w:t>
      </w:r>
      <w:r w:rsidR="002E4AD1">
        <w:t xml:space="preserve">eeting tonight at 5:30 </w:t>
      </w:r>
      <w:r>
        <w:t>p.m.</w:t>
      </w:r>
    </w:p>
    <w:p w14:paraId="2897DB2D" w14:textId="392AFF71" w:rsidR="00DB4521" w:rsidRPr="007E68D7" w:rsidRDefault="00DB4521" w:rsidP="00DB4521">
      <w:pPr>
        <w:pStyle w:val="ListParagraph"/>
        <w:numPr>
          <w:ilvl w:val="1"/>
          <w:numId w:val="1"/>
        </w:numPr>
        <w:tabs>
          <w:tab w:val="left" w:pos="450"/>
          <w:tab w:val="right" w:leader="dot" w:pos="9360"/>
        </w:tabs>
        <w:spacing w:after="120"/>
        <w:contextualSpacing w:val="0"/>
      </w:pPr>
      <w:r w:rsidRPr="007E68D7">
        <w:t>Section Reports</w:t>
      </w:r>
    </w:p>
    <w:p w14:paraId="3DF6F495" w14:textId="294692AB" w:rsidR="007E68D7" w:rsidRDefault="007E68D7" w:rsidP="007E68D7">
      <w:pPr>
        <w:pStyle w:val="ListParagraph"/>
        <w:numPr>
          <w:ilvl w:val="2"/>
          <w:numId w:val="1"/>
        </w:numPr>
        <w:tabs>
          <w:tab w:val="left" w:pos="450"/>
          <w:tab w:val="right" w:leader="dot" w:pos="9360"/>
        </w:tabs>
        <w:spacing w:after="120"/>
        <w:contextualSpacing w:val="0"/>
      </w:pPr>
      <w:r w:rsidRPr="007E68D7">
        <w:t>Career Academy</w:t>
      </w:r>
      <w:r w:rsidRPr="007E68D7">
        <w:tab/>
        <w:t>Kevin English</w:t>
      </w:r>
    </w:p>
    <w:p w14:paraId="137573B4" w14:textId="47A75CC9" w:rsidR="0041446D" w:rsidRPr="007E68D7" w:rsidRDefault="0041446D" w:rsidP="0041446D">
      <w:pPr>
        <w:pStyle w:val="ListParagraph"/>
        <w:tabs>
          <w:tab w:val="left" w:pos="450"/>
          <w:tab w:val="right" w:leader="dot" w:pos="9360"/>
        </w:tabs>
        <w:spacing w:after="120"/>
        <w:ind w:left="1800"/>
        <w:contextualSpacing w:val="0"/>
      </w:pPr>
      <w:r>
        <w:t>Not present; no report</w:t>
      </w:r>
    </w:p>
    <w:p w14:paraId="3380367A" w14:textId="7A9F5FD6" w:rsidR="007E68D7" w:rsidRDefault="007E68D7" w:rsidP="007E68D7">
      <w:pPr>
        <w:pStyle w:val="ListParagraph"/>
        <w:numPr>
          <w:ilvl w:val="2"/>
          <w:numId w:val="1"/>
        </w:numPr>
        <w:tabs>
          <w:tab w:val="left" w:pos="450"/>
          <w:tab w:val="right" w:leader="dot" w:pos="9360"/>
        </w:tabs>
        <w:spacing w:after="120"/>
        <w:contextualSpacing w:val="0"/>
      </w:pPr>
      <w:r w:rsidRPr="007E68D7">
        <w:t>Cooperative Work Experience</w:t>
      </w:r>
      <w:r w:rsidRPr="007E68D7">
        <w:tab/>
        <w:t>Audrey Blackwell-Bradwell</w:t>
      </w:r>
    </w:p>
    <w:p w14:paraId="4F2C8642" w14:textId="4FF44BA9" w:rsidR="0041446D" w:rsidRPr="007E68D7" w:rsidRDefault="0041446D" w:rsidP="0041446D">
      <w:pPr>
        <w:pStyle w:val="ListParagraph"/>
        <w:tabs>
          <w:tab w:val="left" w:pos="450"/>
          <w:tab w:val="right" w:leader="dot" w:pos="9360"/>
        </w:tabs>
        <w:spacing w:after="120"/>
        <w:ind w:left="1800"/>
        <w:contextualSpacing w:val="0"/>
      </w:pPr>
      <w:r>
        <w:t>Not present; no report</w:t>
      </w:r>
    </w:p>
    <w:p w14:paraId="3D6D58F7" w14:textId="6A0779DE" w:rsidR="007E68D7" w:rsidRDefault="007E68D7" w:rsidP="007E68D7">
      <w:pPr>
        <w:pStyle w:val="ListParagraph"/>
        <w:numPr>
          <w:ilvl w:val="2"/>
          <w:numId w:val="1"/>
        </w:numPr>
        <w:tabs>
          <w:tab w:val="left" w:pos="450"/>
          <w:tab w:val="right" w:leader="dot" w:pos="9360"/>
        </w:tabs>
        <w:spacing w:after="120"/>
        <w:contextualSpacing w:val="0"/>
      </w:pPr>
      <w:r w:rsidRPr="007E68D7">
        <w:t>Information Technology Education</w:t>
      </w:r>
      <w:r w:rsidRPr="007E68D7">
        <w:tab/>
        <w:t>Carl Lyman</w:t>
      </w:r>
    </w:p>
    <w:p w14:paraId="3BDB33EF" w14:textId="33C23033" w:rsidR="0041446D" w:rsidRPr="007E68D7" w:rsidRDefault="0041446D" w:rsidP="0041446D">
      <w:pPr>
        <w:pStyle w:val="ListParagraph"/>
        <w:tabs>
          <w:tab w:val="left" w:pos="450"/>
          <w:tab w:val="right" w:leader="dot" w:pos="9360"/>
        </w:tabs>
        <w:spacing w:after="120"/>
        <w:ind w:left="1800"/>
        <w:contextualSpacing w:val="0"/>
      </w:pPr>
      <w:r>
        <w:t>Not present; no report</w:t>
      </w:r>
    </w:p>
    <w:p w14:paraId="04A439E4" w14:textId="04285123" w:rsidR="007E68D7" w:rsidRDefault="007E68D7" w:rsidP="007E68D7">
      <w:pPr>
        <w:pStyle w:val="ListParagraph"/>
        <w:numPr>
          <w:ilvl w:val="2"/>
          <w:numId w:val="1"/>
        </w:numPr>
        <w:tabs>
          <w:tab w:val="left" w:pos="450"/>
          <w:tab w:val="right" w:leader="dot" w:pos="9360"/>
        </w:tabs>
        <w:spacing w:after="120"/>
        <w:contextualSpacing w:val="0"/>
      </w:pPr>
      <w:r w:rsidRPr="007E68D7">
        <w:t>Instructional Materials</w:t>
      </w:r>
      <w:r w:rsidRPr="007E68D7">
        <w:tab/>
        <w:t>Kirk Edney</w:t>
      </w:r>
    </w:p>
    <w:p w14:paraId="0474BF8A" w14:textId="0DE61633" w:rsidR="00A2140F" w:rsidRDefault="0076493A" w:rsidP="00BA4AA4">
      <w:pPr>
        <w:pStyle w:val="ListParagraph"/>
        <w:tabs>
          <w:tab w:val="left" w:pos="450"/>
          <w:tab w:val="right" w:leader="dot" w:pos="9360"/>
        </w:tabs>
        <w:spacing w:after="120"/>
        <w:ind w:left="1800"/>
        <w:contextualSpacing w:val="0"/>
      </w:pPr>
      <w:r>
        <w:t>Kirk Edney reported that the Association for Instru</w:t>
      </w:r>
      <w:r w:rsidR="00A2140F">
        <w:t>c</w:t>
      </w:r>
      <w:r>
        <w:t xml:space="preserve">tional Materials </w:t>
      </w:r>
      <w:r w:rsidR="00BA4AA4">
        <w:t xml:space="preserve">is </w:t>
      </w:r>
      <w:r w:rsidR="00A2140F">
        <w:t xml:space="preserve">currently in the process of reorganizing.  They have developed a Facebook </w:t>
      </w:r>
      <w:r w:rsidR="00BA4AA4">
        <w:t>page</w:t>
      </w:r>
      <w:r w:rsidR="00A2140F">
        <w:t xml:space="preserve"> and are actively</w:t>
      </w:r>
      <w:r w:rsidR="00BA4AA4">
        <w:t xml:space="preserve"> working to reach</w:t>
      </w:r>
      <w:r w:rsidR="00A2140F">
        <w:t xml:space="preserve"> </w:t>
      </w:r>
      <w:r w:rsidR="00BA4AA4">
        <w:t xml:space="preserve">out to </w:t>
      </w:r>
      <w:r w:rsidR="00A2140F">
        <w:t>members</w:t>
      </w:r>
      <w:r w:rsidR="00BA4AA4">
        <w:t xml:space="preserve"> who have indicated an interest in curriculum materials. </w:t>
      </w:r>
      <w:r w:rsidR="00A2140F">
        <w:t>Their focus at this time is on recruiting additional</w:t>
      </w:r>
      <w:r w:rsidR="00BA4AA4">
        <w:t xml:space="preserve"> membership.  </w:t>
      </w:r>
    </w:p>
    <w:p w14:paraId="045DBC42" w14:textId="77777777" w:rsidR="00A2140F" w:rsidRDefault="00A2140F" w:rsidP="00BA4AA4">
      <w:pPr>
        <w:pStyle w:val="ListParagraph"/>
        <w:tabs>
          <w:tab w:val="left" w:pos="450"/>
          <w:tab w:val="right" w:leader="dot" w:pos="9360"/>
        </w:tabs>
        <w:spacing w:after="120"/>
        <w:ind w:left="1800"/>
        <w:contextualSpacing w:val="0"/>
      </w:pPr>
      <w:r>
        <w:lastRenderedPageBreak/>
        <w:t xml:space="preserve">Kirk also expressed concern that the long-standing NRS </w:t>
      </w:r>
      <w:r w:rsidR="00BA4AA4">
        <w:t>curriculum sharing round table</w:t>
      </w:r>
      <w:r>
        <w:t xml:space="preserve"> was not approved as a session for Vision 2016.  He added that t</w:t>
      </w:r>
      <w:r w:rsidR="00BA4AA4">
        <w:t xml:space="preserve">his is first year </w:t>
      </w:r>
      <w:r>
        <w:t>this session was not</w:t>
      </w:r>
      <w:r w:rsidR="00BA4AA4">
        <w:t xml:space="preserve"> accepted </w:t>
      </w:r>
      <w:r>
        <w:t>and stated that many members would be disappointed because this has been a popular session in past years</w:t>
      </w:r>
      <w:r w:rsidR="00BA4AA4">
        <w:t xml:space="preserve">.  </w:t>
      </w:r>
    </w:p>
    <w:p w14:paraId="19BD5BBF" w14:textId="201A2EAD" w:rsidR="00BA4AA4" w:rsidRDefault="00A2140F" w:rsidP="00BA4AA4">
      <w:pPr>
        <w:pStyle w:val="ListParagraph"/>
        <w:tabs>
          <w:tab w:val="left" w:pos="450"/>
          <w:tab w:val="right" w:leader="dot" w:pos="9360"/>
        </w:tabs>
        <w:spacing w:after="120"/>
        <w:ind w:left="1800"/>
        <w:contextualSpacing w:val="0"/>
      </w:pPr>
      <w:r>
        <w:t>Claire Zevnik stated that AIM wo</w:t>
      </w:r>
      <w:r w:rsidR="00BA4AA4">
        <w:t xml:space="preserve">uld like to </w:t>
      </w:r>
      <w:r>
        <w:t>send information to all new NRS Instructional M</w:t>
      </w:r>
      <w:r w:rsidR="00BA4AA4">
        <w:t>aterial</w:t>
      </w:r>
      <w:r>
        <w:t>s section members</w:t>
      </w:r>
      <w:r w:rsidR="00BA4AA4">
        <w:t xml:space="preserve">.  </w:t>
      </w:r>
      <w:r>
        <w:t xml:space="preserve">Anesa said that she will work with ACTE to develop an </w:t>
      </w:r>
      <w:r w:rsidR="00BA4AA4">
        <w:t>eblast for this</w:t>
      </w:r>
      <w:r>
        <w:t xml:space="preserve"> purpose</w:t>
      </w:r>
      <w:r w:rsidR="00BA4AA4">
        <w:t>.</w:t>
      </w:r>
    </w:p>
    <w:p w14:paraId="56A54DC0" w14:textId="0A1C22FE" w:rsidR="002E4AD1" w:rsidRPr="007E68D7" w:rsidRDefault="00A2140F" w:rsidP="00BA4AA4">
      <w:pPr>
        <w:pStyle w:val="ListParagraph"/>
        <w:tabs>
          <w:tab w:val="left" w:pos="450"/>
          <w:tab w:val="right" w:leader="dot" w:pos="9360"/>
        </w:tabs>
        <w:spacing w:after="120"/>
        <w:ind w:left="1800"/>
        <w:contextualSpacing w:val="0"/>
      </w:pPr>
      <w:r>
        <w:t>Claire added that the annual AIM m</w:t>
      </w:r>
      <w:r w:rsidR="002E4AD1">
        <w:t xml:space="preserve">eeting </w:t>
      </w:r>
      <w:r>
        <w:t xml:space="preserve">will be held </w:t>
      </w:r>
      <w:r w:rsidR="002E4AD1">
        <w:t xml:space="preserve">tomorrow </w:t>
      </w:r>
      <w:r>
        <w:t xml:space="preserve">morning </w:t>
      </w:r>
      <w:r w:rsidR="002E4AD1">
        <w:t>at 6:30 a</w:t>
      </w:r>
      <w:r>
        <w:t>.</w:t>
      </w:r>
      <w:r w:rsidR="002E4AD1">
        <w:t>m</w:t>
      </w:r>
      <w:r>
        <w:t>.</w:t>
      </w:r>
      <w:r w:rsidR="002E4AD1">
        <w:t xml:space="preserve"> in Sid</w:t>
      </w:r>
      <w:r>
        <w:t>’</w:t>
      </w:r>
      <w:r w:rsidR="002E4AD1">
        <w:t xml:space="preserve">s </w:t>
      </w:r>
      <w:r>
        <w:t>Café (located in the Westgate hotel).</w:t>
      </w:r>
    </w:p>
    <w:p w14:paraId="4D9E3884" w14:textId="79AAE627" w:rsidR="0041446D" w:rsidRDefault="007E68D7" w:rsidP="0041446D">
      <w:pPr>
        <w:pStyle w:val="ListParagraph"/>
        <w:numPr>
          <w:ilvl w:val="2"/>
          <w:numId w:val="1"/>
        </w:numPr>
        <w:tabs>
          <w:tab w:val="left" w:pos="450"/>
          <w:tab w:val="right" w:leader="dot" w:pos="9360"/>
        </w:tabs>
        <w:spacing w:after="120"/>
        <w:contextualSpacing w:val="0"/>
      </w:pPr>
      <w:r w:rsidRPr="007E68D7">
        <w:t>Integratio</w:t>
      </w:r>
      <w:r w:rsidR="0041446D">
        <w:t>n of Academics and CTE</w:t>
      </w:r>
      <w:r w:rsidR="0041446D">
        <w:tab/>
      </w:r>
      <w:r w:rsidR="002E4AD1">
        <w:t>Deb LeMothe</w:t>
      </w:r>
    </w:p>
    <w:p w14:paraId="2C4C6865" w14:textId="74FDC853" w:rsidR="0041446D" w:rsidRPr="007E68D7" w:rsidRDefault="0041446D" w:rsidP="0041446D">
      <w:pPr>
        <w:pStyle w:val="ListParagraph"/>
        <w:tabs>
          <w:tab w:val="left" w:pos="450"/>
          <w:tab w:val="right" w:leader="dot" w:pos="9360"/>
        </w:tabs>
        <w:spacing w:after="120"/>
        <w:ind w:left="1800"/>
        <w:contextualSpacing w:val="0"/>
      </w:pPr>
      <w:r>
        <w:t>Not present; no report</w:t>
      </w:r>
    </w:p>
    <w:p w14:paraId="4B4ADEAA" w14:textId="46FB1D00" w:rsidR="007E68D7" w:rsidRDefault="007E68D7" w:rsidP="007E68D7">
      <w:pPr>
        <w:pStyle w:val="ListParagraph"/>
        <w:numPr>
          <w:ilvl w:val="2"/>
          <w:numId w:val="1"/>
        </w:numPr>
        <w:tabs>
          <w:tab w:val="left" w:pos="450"/>
          <w:tab w:val="right" w:leader="dot" w:pos="9360"/>
        </w:tabs>
        <w:spacing w:after="120"/>
        <w:contextualSpacing w:val="0"/>
      </w:pPr>
      <w:r w:rsidRPr="007E68D7">
        <w:t>International</w:t>
      </w:r>
      <w:r w:rsidRPr="007E68D7">
        <w:tab/>
        <w:t>John Gaal</w:t>
      </w:r>
    </w:p>
    <w:p w14:paraId="2A9464CA" w14:textId="2E7F898D" w:rsidR="0041446D" w:rsidRPr="007E68D7" w:rsidRDefault="0041446D" w:rsidP="0041446D">
      <w:pPr>
        <w:pStyle w:val="ListParagraph"/>
        <w:tabs>
          <w:tab w:val="left" w:pos="450"/>
          <w:tab w:val="right" w:leader="dot" w:pos="9360"/>
        </w:tabs>
        <w:spacing w:after="120"/>
        <w:ind w:left="1800"/>
        <w:contextualSpacing w:val="0"/>
      </w:pPr>
      <w:r>
        <w:t>Not present; no report</w:t>
      </w:r>
    </w:p>
    <w:p w14:paraId="0FFDC81C" w14:textId="6DCCBC63" w:rsidR="007E68D7" w:rsidRDefault="007E68D7" w:rsidP="007E68D7">
      <w:pPr>
        <w:pStyle w:val="ListParagraph"/>
        <w:numPr>
          <w:ilvl w:val="2"/>
          <w:numId w:val="1"/>
        </w:numPr>
        <w:tabs>
          <w:tab w:val="left" w:pos="450"/>
          <w:tab w:val="right" w:leader="dot" w:pos="9360"/>
        </w:tabs>
        <w:spacing w:after="120"/>
        <w:contextualSpacing w:val="0"/>
      </w:pPr>
      <w:r w:rsidRPr="007E68D7">
        <w:t>Makers of Policy</w:t>
      </w:r>
      <w:r w:rsidRPr="007E68D7">
        <w:tab/>
        <w:t>William Hudson</w:t>
      </w:r>
    </w:p>
    <w:p w14:paraId="62641DD2" w14:textId="453F6A7C" w:rsidR="0041446D" w:rsidRPr="007E68D7" w:rsidRDefault="0041446D" w:rsidP="0041446D">
      <w:pPr>
        <w:pStyle w:val="ListParagraph"/>
        <w:tabs>
          <w:tab w:val="left" w:pos="450"/>
          <w:tab w:val="right" w:leader="dot" w:pos="9360"/>
        </w:tabs>
        <w:spacing w:after="120"/>
        <w:ind w:left="1800"/>
        <w:contextualSpacing w:val="0"/>
      </w:pPr>
      <w:r>
        <w:t>Not present; no report</w:t>
      </w:r>
    </w:p>
    <w:p w14:paraId="1E9F2032" w14:textId="2CE4F037" w:rsidR="007E68D7" w:rsidRDefault="007E68D7" w:rsidP="007E68D7">
      <w:pPr>
        <w:pStyle w:val="ListParagraph"/>
        <w:numPr>
          <w:ilvl w:val="2"/>
          <w:numId w:val="1"/>
        </w:numPr>
        <w:tabs>
          <w:tab w:val="left" w:pos="450"/>
          <w:tab w:val="right" w:leader="dot" w:pos="9360"/>
        </w:tabs>
        <w:spacing w:after="120"/>
        <w:contextualSpacing w:val="0"/>
      </w:pPr>
      <w:r w:rsidRPr="007E68D7">
        <w:t>Other</w:t>
      </w:r>
      <w:r w:rsidRPr="007E68D7">
        <w:tab/>
        <w:t>Alan Shotts</w:t>
      </w:r>
    </w:p>
    <w:p w14:paraId="65E0274C" w14:textId="12792075" w:rsidR="0041446D" w:rsidRPr="007E68D7" w:rsidRDefault="0041446D" w:rsidP="0041446D">
      <w:pPr>
        <w:pStyle w:val="ListParagraph"/>
        <w:tabs>
          <w:tab w:val="left" w:pos="450"/>
          <w:tab w:val="right" w:leader="dot" w:pos="9360"/>
        </w:tabs>
        <w:spacing w:after="120"/>
        <w:ind w:left="1800"/>
        <w:contextualSpacing w:val="0"/>
      </w:pPr>
      <w:r>
        <w:t>Not present; no report</w:t>
      </w:r>
    </w:p>
    <w:p w14:paraId="1699EB84" w14:textId="4B4E30A9" w:rsidR="007E68D7" w:rsidRDefault="007E68D7" w:rsidP="007E68D7">
      <w:pPr>
        <w:pStyle w:val="ListParagraph"/>
        <w:numPr>
          <w:ilvl w:val="2"/>
          <w:numId w:val="1"/>
        </w:numPr>
        <w:tabs>
          <w:tab w:val="left" w:pos="450"/>
          <w:tab w:val="right" w:leader="dot" w:pos="9360"/>
        </w:tabs>
        <w:spacing w:after="120"/>
        <w:contextualSpacing w:val="0"/>
      </w:pPr>
      <w:r w:rsidRPr="007E68D7">
        <w:t>Professional Development</w:t>
      </w:r>
      <w:r w:rsidRPr="007E68D7">
        <w:tab/>
        <w:t>Elizabeth Richard</w:t>
      </w:r>
    </w:p>
    <w:p w14:paraId="11ADA5C7" w14:textId="34CF74A2" w:rsidR="0041446D" w:rsidRPr="007E68D7" w:rsidRDefault="0041446D" w:rsidP="0041446D">
      <w:pPr>
        <w:pStyle w:val="ListParagraph"/>
        <w:tabs>
          <w:tab w:val="left" w:pos="450"/>
          <w:tab w:val="right" w:leader="dot" w:pos="9360"/>
        </w:tabs>
        <w:spacing w:after="120"/>
        <w:ind w:left="1800"/>
        <w:contextualSpacing w:val="0"/>
      </w:pPr>
      <w:r>
        <w:t xml:space="preserve">Not present; no </w:t>
      </w:r>
      <w:r w:rsidR="00A2140F">
        <w:t>report</w:t>
      </w:r>
    </w:p>
    <w:p w14:paraId="789CC006" w14:textId="4BDEDDED" w:rsidR="007E68D7" w:rsidRDefault="007E68D7" w:rsidP="007E68D7">
      <w:pPr>
        <w:pStyle w:val="ListParagraph"/>
        <w:numPr>
          <w:ilvl w:val="2"/>
          <w:numId w:val="1"/>
        </w:numPr>
        <w:tabs>
          <w:tab w:val="left" w:pos="450"/>
          <w:tab w:val="right" w:leader="dot" w:pos="9360"/>
        </w:tabs>
        <w:spacing w:after="120"/>
        <w:contextualSpacing w:val="0"/>
      </w:pPr>
      <w:r w:rsidRPr="007E68D7">
        <w:t>Public Information</w:t>
      </w:r>
      <w:r w:rsidRPr="007E68D7">
        <w:tab/>
        <w:t>Anesa Hooper</w:t>
      </w:r>
    </w:p>
    <w:p w14:paraId="3FF4BA7E" w14:textId="1106BA0D" w:rsidR="0041446D" w:rsidRPr="007E68D7" w:rsidRDefault="0041446D" w:rsidP="0041446D">
      <w:pPr>
        <w:pStyle w:val="ListParagraph"/>
        <w:tabs>
          <w:tab w:val="left" w:pos="450"/>
          <w:tab w:val="right" w:leader="dot" w:pos="9360"/>
        </w:tabs>
        <w:spacing w:after="120"/>
        <w:ind w:left="1800"/>
        <w:contextualSpacing w:val="0"/>
      </w:pPr>
      <w:r>
        <w:t xml:space="preserve">Anesa </w:t>
      </w:r>
      <w:r w:rsidR="00A2140F">
        <w:t xml:space="preserve">explained that since she could not hold the office of Vice-President and the Public Information Section President role, that she will send an email to the PI section members asking for a volunteer to assume this role.  She added that she would like to see </w:t>
      </w:r>
      <w:r>
        <w:t>membership in this section</w:t>
      </w:r>
      <w:r w:rsidR="00A2140F">
        <w:t xml:space="preserve"> grow.</w:t>
      </w:r>
    </w:p>
    <w:p w14:paraId="7FB98A40" w14:textId="2DDBC97B" w:rsidR="007E68D7" w:rsidRDefault="008C4AF4" w:rsidP="007E68D7">
      <w:pPr>
        <w:pStyle w:val="ListParagraph"/>
        <w:numPr>
          <w:ilvl w:val="2"/>
          <w:numId w:val="1"/>
        </w:numPr>
        <w:tabs>
          <w:tab w:val="left" w:pos="450"/>
          <w:tab w:val="right" w:leader="dot" w:pos="9360"/>
        </w:tabs>
        <w:spacing w:after="120"/>
        <w:contextualSpacing w:val="0"/>
      </w:pPr>
      <w:r w:rsidRPr="007E68D7">
        <w:t>Research</w:t>
      </w:r>
      <w:r w:rsidR="007E68D7" w:rsidRPr="007E68D7">
        <w:tab/>
        <w:t>Cynthia Pellock</w:t>
      </w:r>
    </w:p>
    <w:p w14:paraId="63CD48E0" w14:textId="083EB991" w:rsidR="0041446D" w:rsidRDefault="00A2140F" w:rsidP="0041446D">
      <w:pPr>
        <w:pStyle w:val="ListParagraph"/>
        <w:tabs>
          <w:tab w:val="left" w:pos="450"/>
          <w:tab w:val="right" w:leader="dot" w:pos="9360"/>
        </w:tabs>
        <w:spacing w:after="120"/>
        <w:ind w:left="1800"/>
        <w:contextualSpacing w:val="0"/>
      </w:pPr>
      <w:r>
        <w:t xml:space="preserve">Cynthia Pellock reported that the </w:t>
      </w:r>
      <w:r w:rsidR="0041446D">
        <w:t xml:space="preserve">ACTER conference </w:t>
      </w:r>
      <w:r>
        <w:t xml:space="preserve">began </w:t>
      </w:r>
      <w:r w:rsidR="0041446D">
        <w:t>yesterday and</w:t>
      </w:r>
      <w:r>
        <w:t xml:space="preserve"> continues</w:t>
      </w:r>
      <w:r w:rsidR="0041446D">
        <w:t xml:space="preserve"> today in cooperation with ACTE</w:t>
      </w:r>
      <w:r>
        <w:t>.  She also stated that she had been in continuing c</w:t>
      </w:r>
      <w:r w:rsidR="0041446D">
        <w:t xml:space="preserve">ommunication with </w:t>
      </w:r>
      <w:r>
        <w:t>Elizabeth Richard, Professional Development Section President,</w:t>
      </w:r>
      <w:r w:rsidR="0041446D">
        <w:t xml:space="preserve"> and Richard Yocke</w:t>
      </w:r>
      <w:r>
        <w:t xml:space="preserve">, </w:t>
      </w:r>
      <w:r w:rsidR="00B149BA">
        <w:t>Teacher Educators Section President</w:t>
      </w:r>
      <w:r w:rsidR="0041446D">
        <w:t xml:space="preserve"> about com</w:t>
      </w:r>
      <w:r w:rsidR="00B149BA">
        <w:t>b</w:t>
      </w:r>
      <w:r w:rsidR="0041446D">
        <w:t xml:space="preserve">ining </w:t>
      </w:r>
      <w:r w:rsidR="00B149BA">
        <w:t xml:space="preserve">these three </w:t>
      </w:r>
      <w:r w:rsidR="0041446D">
        <w:t xml:space="preserve">sections into </w:t>
      </w:r>
      <w:r w:rsidR="00B149BA">
        <w:t xml:space="preserve">one section.  The group has discussed potential section names including </w:t>
      </w:r>
      <w:r w:rsidR="0041446D">
        <w:t>CTE scholars</w:t>
      </w:r>
      <w:r w:rsidR="00B149BA">
        <w:t xml:space="preserve"> or Higher Education</w:t>
      </w:r>
      <w:r w:rsidR="0041446D">
        <w:t xml:space="preserve">.  </w:t>
      </w:r>
    </w:p>
    <w:p w14:paraId="3C22729C" w14:textId="6961A5D9" w:rsidR="007E68D7" w:rsidRDefault="007E68D7" w:rsidP="007E68D7">
      <w:pPr>
        <w:pStyle w:val="ListParagraph"/>
        <w:numPr>
          <w:ilvl w:val="2"/>
          <w:numId w:val="1"/>
        </w:numPr>
        <w:tabs>
          <w:tab w:val="left" w:pos="450"/>
          <w:tab w:val="right" w:leader="dot" w:pos="9360"/>
        </w:tabs>
        <w:spacing w:after="120"/>
        <w:contextualSpacing w:val="0"/>
      </w:pPr>
      <w:r w:rsidRPr="007E68D7">
        <w:t>ROTC</w:t>
      </w:r>
      <w:r w:rsidRPr="007E68D7">
        <w:tab/>
        <w:t>TBD</w:t>
      </w:r>
    </w:p>
    <w:p w14:paraId="62245C2F" w14:textId="4871CEEE" w:rsidR="00B149BA" w:rsidRPr="007E68D7" w:rsidRDefault="00B149BA" w:rsidP="00B149BA">
      <w:pPr>
        <w:pStyle w:val="ListParagraph"/>
        <w:tabs>
          <w:tab w:val="left" w:pos="450"/>
          <w:tab w:val="right" w:leader="dot" w:pos="9360"/>
        </w:tabs>
        <w:spacing w:after="120"/>
        <w:ind w:left="1800"/>
        <w:contextualSpacing w:val="0"/>
      </w:pPr>
      <w:r>
        <w:t>Not present; no report.</w:t>
      </w:r>
    </w:p>
    <w:p w14:paraId="2324A69B" w14:textId="511C6B15" w:rsidR="007E68D7" w:rsidRDefault="007E68D7" w:rsidP="007E68D7">
      <w:pPr>
        <w:pStyle w:val="ListParagraph"/>
        <w:numPr>
          <w:ilvl w:val="2"/>
          <w:numId w:val="1"/>
        </w:numPr>
        <w:tabs>
          <w:tab w:val="left" w:pos="450"/>
          <w:tab w:val="right" w:leader="dot" w:pos="9360"/>
        </w:tabs>
        <w:spacing w:after="120"/>
        <w:contextualSpacing w:val="0"/>
      </w:pPr>
      <w:r w:rsidRPr="007E68D7">
        <w:t>School Safety</w:t>
      </w:r>
      <w:r w:rsidRPr="007E68D7">
        <w:tab/>
        <w:t>Dawn LeBlanc</w:t>
      </w:r>
    </w:p>
    <w:p w14:paraId="4A44F0AD" w14:textId="1990B875" w:rsidR="00B149BA" w:rsidRPr="007E68D7" w:rsidRDefault="00B149BA" w:rsidP="00B149BA">
      <w:pPr>
        <w:pStyle w:val="ListParagraph"/>
        <w:tabs>
          <w:tab w:val="left" w:pos="450"/>
          <w:tab w:val="right" w:leader="dot" w:pos="9360"/>
        </w:tabs>
        <w:spacing w:after="120"/>
        <w:ind w:left="1800"/>
        <w:contextualSpacing w:val="0"/>
      </w:pPr>
      <w:r>
        <w:t>Not present; no report.</w:t>
      </w:r>
    </w:p>
    <w:p w14:paraId="221E215F" w14:textId="3BECF37F" w:rsidR="007E68D7" w:rsidRDefault="00B149BA" w:rsidP="007E68D7">
      <w:pPr>
        <w:pStyle w:val="ListParagraph"/>
        <w:numPr>
          <w:ilvl w:val="2"/>
          <w:numId w:val="1"/>
        </w:numPr>
        <w:tabs>
          <w:tab w:val="left" w:pos="450"/>
          <w:tab w:val="right" w:leader="dot" w:pos="9360"/>
        </w:tabs>
        <w:spacing w:after="120"/>
        <w:contextualSpacing w:val="0"/>
      </w:pPr>
      <w:r>
        <w:t>Special Populations</w:t>
      </w:r>
      <w:r>
        <w:tab/>
        <w:t>Kristy</w:t>
      </w:r>
      <w:r w:rsidR="007E68D7" w:rsidRPr="007E68D7">
        <w:t xml:space="preserve"> Barnett</w:t>
      </w:r>
    </w:p>
    <w:p w14:paraId="28B553D8" w14:textId="5BD24473" w:rsidR="00F43083" w:rsidRDefault="00B149BA" w:rsidP="00F43083">
      <w:pPr>
        <w:pStyle w:val="ListParagraph"/>
        <w:tabs>
          <w:tab w:val="left" w:pos="450"/>
          <w:tab w:val="right" w:leader="dot" w:pos="9360"/>
        </w:tabs>
        <w:spacing w:after="120"/>
        <w:ind w:left="1800"/>
        <w:contextualSpacing w:val="0"/>
      </w:pPr>
      <w:r>
        <w:lastRenderedPageBreak/>
        <w:t>Kristy Barnett reported that the Special Populations section is w</w:t>
      </w:r>
      <w:r w:rsidR="00F43083">
        <w:t xml:space="preserve">orking to </w:t>
      </w:r>
      <w:r>
        <w:t>increase membership</w:t>
      </w:r>
      <w:r w:rsidR="00F43083">
        <w:t xml:space="preserve"> to 750 </w:t>
      </w:r>
      <w:r>
        <w:t xml:space="preserve">so that the section can </w:t>
      </w:r>
      <w:r w:rsidR="00F43083">
        <w:t>become a division again</w:t>
      </w:r>
      <w:r>
        <w:t xml:space="preserve">.  She explained that the section members have </w:t>
      </w:r>
      <w:r w:rsidR="00F43083">
        <w:t xml:space="preserve">updated </w:t>
      </w:r>
      <w:r>
        <w:t xml:space="preserve">their website and </w:t>
      </w:r>
      <w:r w:rsidR="00F43083">
        <w:t xml:space="preserve">operating policies </w:t>
      </w:r>
      <w:r>
        <w:t>so that they are</w:t>
      </w:r>
      <w:r w:rsidR="00F43083">
        <w:t xml:space="preserve"> ready </w:t>
      </w:r>
      <w:r>
        <w:t xml:space="preserve">when they reach the membership threshold.  She also explained that section members developed a monthly outreach program that consisted of an eblast containing a newsletter, but were told by ACTE staff that they were only allowed to use four </w:t>
      </w:r>
      <w:r w:rsidR="00F43083">
        <w:t>eblasts per year.</w:t>
      </w:r>
      <w:r>
        <w:t xml:space="preserve">  Anesa said that she would check with ACTE to clarify this policy.</w:t>
      </w:r>
    </w:p>
    <w:p w14:paraId="68553D33" w14:textId="235724FD" w:rsidR="00F43083" w:rsidRDefault="00B149BA" w:rsidP="00F43083">
      <w:pPr>
        <w:pStyle w:val="ListParagraph"/>
        <w:tabs>
          <w:tab w:val="left" w:pos="450"/>
          <w:tab w:val="right" w:leader="dot" w:pos="9360"/>
        </w:tabs>
        <w:spacing w:after="120"/>
        <w:ind w:left="1800"/>
        <w:contextualSpacing w:val="0"/>
      </w:pPr>
      <w:r>
        <w:t xml:space="preserve">Kristy also reported that an </w:t>
      </w:r>
      <w:r w:rsidR="00F43083">
        <w:t>LGBT group</w:t>
      </w:r>
      <w:r>
        <w:t xml:space="preserve"> contacted her last year and</w:t>
      </w:r>
      <w:r w:rsidR="00F43083">
        <w:t xml:space="preserve"> wanted to join Special Pop</w:t>
      </w:r>
      <w:r>
        <w:t>ulation</w:t>
      </w:r>
      <w:r w:rsidR="00F43083">
        <w:t>s</w:t>
      </w:r>
      <w:r>
        <w:t xml:space="preserve">, but after discussion, it was determined that the group would like to </w:t>
      </w:r>
      <w:r w:rsidR="00F43083">
        <w:t>start their own section</w:t>
      </w:r>
      <w:r>
        <w:t xml:space="preserve"> in NRS.  Information about starting a section was sent to this group, but no application to become an NRS section has been submitted at this time.</w:t>
      </w:r>
    </w:p>
    <w:p w14:paraId="1AB11521" w14:textId="1D3B5119" w:rsidR="007E68D7" w:rsidRDefault="007E68D7" w:rsidP="007E68D7">
      <w:pPr>
        <w:pStyle w:val="ListParagraph"/>
        <w:numPr>
          <w:ilvl w:val="2"/>
          <w:numId w:val="1"/>
        </w:numPr>
        <w:tabs>
          <w:tab w:val="left" w:pos="450"/>
          <w:tab w:val="right" w:leader="dot" w:pos="9360"/>
        </w:tabs>
        <w:spacing w:after="120"/>
        <w:contextualSpacing w:val="0"/>
      </w:pPr>
      <w:r w:rsidRPr="007E68D7">
        <w:t>Support Staff</w:t>
      </w:r>
      <w:r w:rsidRPr="007E68D7">
        <w:tab/>
        <w:t>Brenda Conell</w:t>
      </w:r>
    </w:p>
    <w:p w14:paraId="4B18916C" w14:textId="77777777" w:rsidR="009A08D9" w:rsidRDefault="00B149BA" w:rsidP="00F43083">
      <w:pPr>
        <w:pStyle w:val="ListParagraph"/>
        <w:tabs>
          <w:tab w:val="left" w:pos="450"/>
          <w:tab w:val="right" w:leader="dot" w:pos="9360"/>
        </w:tabs>
        <w:spacing w:after="120"/>
        <w:ind w:left="1800"/>
        <w:contextualSpacing w:val="0"/>
      </w:pPr>
      <w:r>
        <w:t>Brenda Conell reported that the Support Staff section offered a Meet-and-Greet session at Vision 2016 as an opportunity to network with section members from across the nation.  Though only three Support Staff members attended the session last year, membership in the Supp</w:t>
      </w:r>
      <w:r w:rsidR="009A08D9">
        <w:t>ort Staff section increased by 48 members.</w:t>
      </w:r>
    </w:p>
    <w:p w14:paraId="5E57FA26" w14:textId="40BE0003" w:rsidR="007E68D7" w:rsidRDefault="007E68D7" w:rsidP="007E68D7">
      <w:pPr>
        <w:pStyle w:val="ListParagraph"/>
        <w:numPr>
          <w:ilvl w:val="2"/>
          <w:numId w:val="1"/>
        </w:numPr>
        <w:tabs>
          <w:tab w:val="left" w:pos="450"/>
          <w:tab w:val="right" w:leader="dot" w:pos="9360"/>
        </w:tabs>
        <w:spacing w:after="120"/>
        <w:contextualSpacing w:val="0"/>
      </w:pPr>
      <w:r w:rsidRPr="007E68D7">
        <w:t>Teacher Educators</w:t>
      </w:r>
      <w:r w:rsidRPr="007E68D7">
        <w:tab/>
        <w:t>Richard Yocke</w:t>
      </w:r>
    </w:p>
    <w:p w14:paraId="5413559F" w14:textId="6BA40CCB" w:rsidR="00F43083" w:rsidRPr="007E68D7" w:rsidRDefault="00F43083" w:rsidP="00F43083">
      <w:pPr>
        <w:pStyle w:val="ListParagraph"/>
        <w:tabs>
          <w:tab w:val="left" w:pos="450"/>
          <w:tab w:val="right" w:leader="dot" w:pos="9360"/>
        </w:tabs>
        <w:spacing w:after="120"/>
        <w:ind w:left="1800"/>
        <w:contextualSpacing w:val="0"/>
      </w:pPr>
      <w:r>
        <w:t>Not present; no report</w:t>
      </w:r>
    </w:p>
    <w:p w14:paraId="4B0825CB" w14:textId="0F8BAB2E" w:rsidR="007E68D7" w:rsidRDefault="007E68D7" w:rsidP="007E68D7">
      <w:pPr>
        <w:pStyle w:val="ListParagraph"/>
        <w:numPr>
          <w:ilvl w:val="2"/>
          <w:numId w:val="1"/>
        </w:numPr>
        <w:tabs>
          <w:tab w:val="left" w:pos="450"/>
          <w:tab w:val="right" w:leader="dot" w:pos="9360"/>
        </w:tabs>
        <w:spacing w:after="120"/>
        <w:contextualSpacing w:val="0"/>
      </w:pPr>
      <w:r w:rsidRPr="007E68D7">
        <w:t>Tech Prep</w:t>
      </w:r>
      <w:r w:rsidRPr="007E68D7">
        <w:tab/>
        <w:t>TBD</w:t>
      </w:r>
    </w:p>
    <w:p w14:paraId="7C32B8AF" w14:textId="7A0A2A36" w:rsidR="00F43083" w:rsidRPr="007E68D7" w:rsidRDefault="00F43083" w:rsidP="00F43083">
      <w:pPr>
        <w:pStyle w:val="ListParagraph"/>
        <w:tabs>
          <w:tab w:val="left" w:pos="450"/>
          <w:tab w:val="right" w:leader="dot" w:pos="9360"/>
        </w:tabs>
        <w:spacing w:after="120"/>
        <w:ind w:left="1800"/>
        <w:contextualSpacing w:val="0"/>
      </w:pPr>
      <w:r>
        <w:t>Not present; no report</w:t>
      </w:r>
    </w:p>
    <w:p w14:paraId="6EFF99DA" w14:textId="0D43C593" w:rsidR="00D60A4D" w:rsidRPr="00382377" w:rsidRDefault="00D60A4D" w:rsidP="00D60275">
      <w:pPr>
        <w:pStyle w:val="ListParagraph"/>
        <w:numPr>
          <w:ilvl w:val="0"/>
          <w:numId w:val="1"/>
        </w:numPr>
        <w:tabs>
          <w:tab w:val="left" w:pos="720"/>
          <w:tab w:val="right" w:leader="dot" w:pos="9360"/>
        </w:tabs>
        <w:spacing w:after="120"/>
        <w:contextualSpacing w:val="0"/>
      </w:pPr>
      <w:r w:rsidRPr="00382377">
        <w:t>New Business</w:t>
      </w:r>
      <w:r w:rsidRPr="00382377">
        <w:tab/>
      </w:r>
      <w:r w:rsidR="00876F9A">
        <w:t>Anesa Hooper</w:t>
      </w:r>
    </w:p>
    <w:p w14:paraId="10D16328" w14:textId="4B06A0D4" w:rsidR="00382377" w:rsidRDefault="007E68D7" w:rsidP="00382377">
      <w:pPr>
        <w:pStyle w:val="ListParagraph"/>
        <w:numPr>
          <w:ilvl w:val="1"/>
          <w:numId w:val="1"/>
        </w:numPr>
        <w:tabs>
          <w:tab w:val="left" w:pos="720"/>
          <w:tab w:val="right" w:leader="dot" w:pos="9360"/>
        </w:tabs>
        <w:spacing w:after="120"/>
        <w:contextualSpacing w:val="0"/>
      </w:pPr>
      <w:r w:rsidRPr="000C211D">
        <w:t xml:space="preserve">Section </w:t>
      </w:r>
      <w:r w:rsidR="00382377" w:rsidRPr="000C211D">
        <w:t>Membership</w:t>
      </w:r>
      <w:r w:rsidRPr="000C211D">
        <w:t xml:space="preserve"> Update</w:t>
      </w:r>
    </w:p>
    <w:p w14:paraId="5854B710" w14:textId="2A354786" w:rsidR="002A6172" w:rsidRDefault="009A08D9" w:rsidP="002A6172">
      <w:pPr>
        <w:pStyle w:val="ListParagraph"/>
        <w:tabs>
          <w:tab w:val="left" w:pos="720"/>
          <w:tab w:val="right" w:leader="dot" w:pos="9360"/>
        </w:tabs>
        <w:spacing w:after="120"/>
        <w:ind w:left="1080"/>
        <w:contextualSpacing w:val="0"/>
      </w:pPr>
      <w:r>
        <w:t>Anesa reported that NRS division m</w:t>
      </w:r>
      <w:r w:rsidR="002A6172">
        <w:t xml:space="preserve">embership </w:t>
      </w:r>
      <w:r>
        <w:t xml:space="preserve">increased from </w:t>
      </w:r>
      <w:r w:rsidR="002A6172">
        <w:t xml:space="preserve">2,806 </w:t>
      </w:r>
      <w:r>
        <w:t xml:space="preserve">members in </w:t>
      </w:r>
      <w:r w:rsidR="002A6172">
        <w:t xml:space="preserve">in FY16 to 2,935 </w:t>
      </w:r>
      <w:r>
        <w:t xml:space="preserve">members </w:t>
      </w:r>
      <w:r w:rsidR="002A6172">
        <w:t>in FY17.</w:t>
      </w:r>
    </w:p>
    <w:tbl>
      <w:tblPr>
        <w:tblStyle w:val="TableGrid"/>
        <w:tblW w:w="0" w:type="auto"/>
        <w:tblInd w:w="1080" w:type="dxa"/>
        <w:tblLook w:val="04A0" w:firstRow="1" w:lastRow="0" w:firstColumn="1" w:lastColumn="0" w:noHBand="0" w:noVBand="1"/>
      </w:tblPr>
      <w:tblGrid>
        <w:gridCol w:w="5035"/>
        <w:gridCol w:w="1620"/>
        <w:gridCol w:w="1615"/>
      </w:tblGrid>
      <w:tr w:rsidR="00393911" w14:paraId="7945FA5B" w14:textId="77777777" w:rsidTr="00372E1B">
        <w:tc>
          <w:tcPr>
            <w:tcW w:w="5035" w:type="dxa"/>
            <w:shd w:val="clear" w:color="auto" w:fill="95B3D7" w:themeFill="accent1" w:themeFillTint="99"/>
          </w:tcPr>
          <w:p w14:paraId="7EAE6993" w14:textId="77777777" w:rsidR="00393911" w:rsidRPr="00E62776" w:rsidRDefault="00393911" w:rsidP="00372E1B">
            <w:pPr>
              <w:pStyle w:val="ListParagraph"/>
              <w:tabs>
                <w:tab w:val="right" w:leader="dot" w:pos="9000"/>
              </w:tabs>
              <w:ind w:left="0"/>
              <w:jc w:val="center"/>
              <w:rPr>
                <w:b/>
                <w:sz w:val="26"/>
                <w:szCs w:val="26"/>
              </w:rPr>
            </w:pPr>
            <w:r w:rsidRPr="00E62776">
              <w:rPr>
                <w:b/>
                <w:sz w:val="26"/>
                <w:szCs w:val="26"/>
              </w:rPr>
              <w:t>New &amp; Related Services (NRS) Sections</w:t>
            </w:r>
          </w:p>
        </w:tc>
        <w:tc>
          <w:tcPr>
            <w:tcW w:w="1620" w:type="dxa"/>
            <w:shd w:val="clear" w:color="auto" w:fill="95B3D7" w:themeFill="accent1" w:themeFillTint="99"/>
          </w:tcPr>
          <w:p w14:paraId="0415250A" w14:textId="77777777" w:rsidR="00393911" w:rsidRPr="00E62776" w:rsidRDefault="00393911" w:rsidP="00372E1B">
            <w:pPr>
              <w:pStyle w:val="ListParagraph"/>
              <w:tabs>
                <w:tab w:val="right" w:leader="dot" w:pos="9000"/>
              </w:tabs>
              <w:ind w:left="0"/>
              <w:jc w:val="center"/>
              <w:rPr>
                <w:b/>
                <w:sz w:val="26"/>
                <w:szCs w:val="26"/>
              </w:rPr>
            </w:pPr>
            <w:r w:rsidRPr="00E62776">
              <w:rPr>
                <w:b/>
                <w:sz w:val="26"/>
                <w:szCs w:val="26"/>
              </w:rPr>
              <w:t>FY16</w:t>
            </w:r>
          </w:p>
        </w:tc>
        <w:tc>
          <w:tcPr>
            <w:tcW w:w="1615" w:type="dxa"/>
            <w:shd w:val="clear" w:color="auto" w:fill="95B3D7" w:themeFill="accent1" w:themeFillTint="99"/>
          </w:tcPr>
          <w:p w14:paraId="3A3AB531" w14:textId="77777777" w:rsidR="00393911" w:rsidRPr="00E62776" w:rsidRDefault="00393911" w:rsidP="00372E1B">
            <w:pPr>
              <w:pStyle w:val="ListParagraph"/>
              <w:tabs>
                <w:tab w:val="right" w:leader="dot" w:pos="9000"/>
              </w:tabs>
              <w:ind w:left="0"/>
              <w:jc w:val="center"/>
              <w:rPr>
                <w:b/>
                <w:sz w:val="26"/>
                <w:szCs w:val="26"/>
              </w:rPr>
            </w:pPr>
            <w:r w:rsidRPr="00E62776">
              <w:rPr>
                <w:b/>
                <w:sz w:val="26"/>
                <w:szCs w:val="26"/>
              </w:rPr>
              <w:t>Current</w:t>
            </w:r>
          </w:p>
        </w:tc>
      </w:tr>
      <w:tr w:rsidR="00393911" w14:paraId="668C737C" w14:textId="77777777" w:rsidTr="00372E1B">
        <w:tc>
          <w:tcPr>
            <w:tcW w:w="5035" w:type="dxa"/>
          </w:tcPr>
          <w:p w14:paraId="0CA261EF" w14:textId="77777777" w:rsidR="00393911" w:rsidRDefault="00393911" w:rsidP="00372E1B">
            <w:pPr>
              <w:pStyle w:val="ListParagraph"/>
              <w:tabs>
                <w:tab w:val="right" w:leader="dot" w:pos="9000"/>
              </w:tabs>
              <w:ind w:left="0"/>
              <w:rPr>
                <w:szCs w:val="24"/>
              </w:rPr>
            </w:pPr>
            <w:r>
              <w:rPr>
                <w:szCs w:val="24"/>
              </w:rPr>
              <w:t>Career Academy</w:t>
            </w:r>
          </w:p>
        </w:tc>
        <w:tc>
          <w:tcPr>
            <w:tcW w:w="1620" w:type="dxa"/>
          </w:tcPr>
          <w:p w14:paraId="4C93BE74" w14:textId="77777777" w:rsidR="00393911" w:rsidRDefault="00393911" w:rsidP="00372E1B">
            <w:pPr>
              <w:pStyle w:val="ListParagraph"/>
              <w:tabs>
                <w:tab w:val="right" w:leader="dot" w:pos="9000"/>
              </w:tabs>
              <w:ind w:left="0"/>
              <w:jc w:val="center"/>
              <w:rPr>
                <w:szCs w:val="24"/>
              </w:rPr>
            </w:pPr>
            <w:r>
              <w:rPr>
                <w:szCs w:val="24"/>
              </w:rPr>
              <w:t>169</w:t>
            </w:r>
          </w:p>
        </w:tc>
        <w:tc>
          <w:tcPr>
            <w:tcW w:w="1615" w:type="dxa"/>
          </w:tcPr>
          <w:p w14:paraId="5AFE3D8F" w14:textId="77777777" w:rsidR="00393911" w:rsidRDefault="00393911" w:rsidP="00372E1B">
            <w:pPr>
              <w:pStyle w:val="ListParagraph"/>
              <w:tabs>
                <w:tab w:val="right" w:leader="dot" w:pos="9000"/>
              </w:tabs>
              <w:ind w:left="0"/>
              <w:jc w:val="center"/>
              <w:rPr>
                <w:szCs w:val="24"/>
              </w:rPr>
            </w:pPr>
            <w:r>
              <w:rPr>
                <w:szCs w:val="24"/>
              </w:rPr>
              <w:t>190</w:t>
            </w:r>
          </w:p>
        </w:tc>
      </w:tr>
      <w:tr w:rsidR="00393911" w14:paraId="373BF2E6" w14:textId="77777777" w:rsidTr="00372E1B">
        <w:tc>
          <w:tcPr>
            <w:tcW w:w="5035" w:type="dxa"/>
          </w:tcPr>
          <w:p w14:paraId="35374266" w14:textId="77777777" w:rsidR="00393911" w:rsidRDefault="00393911" w:rsidP="00372E1B">
            <w:pPr>
              <w:pStyle w:val="ListParagraph"/>
              <w:tabs>
                <w:tab w:val="right" w:leader="dot" w:pos="9000"/>
              </w:tabs>
              <w:ind w:left="0"/>
              <w:rPr>
                <w:szCs w:val="24"/>
              </w:rPr>
            </w:pPr>
            <w:r>
              <w:rPr>
                <w:szCs w:val="24"/>
              </w:rPr>
              <w:t>Cooperative Work Experience</w:t>
            </w:r>
          </w:p>
        </w:tc>
        <w:tc>
          <w:tcPr>
            <w:tcW w:w="1620" w:type="dxa"/>
          </w:tcPr>
          <w:p w14:paraId="23FB218B" w14:textId="77777777" w:rsidR="00393911" w:rsidRDefault="00393911" w:rsidP="00372E1B">
            <w:pPr>
              <w:pStyle w:val="ListParagraph"/>
              <w:tabs>
                <w:tab w:val="right" w:leader="dot" w:pos="9000"/>
              </w:tabs>
              <w:ind w:left="0"/>
              <w:jc w:val="center"/>
              <w:rPr>
                <w:szCs w:val="24"/>
              </w:rPr>
            </w:pPr>
            <w:r>
              <w:rPr>
                <w:szCs w:val="24"/>
              </w:rPr>
              <w:t>304</w:t>
            </w:r>
          </w:p>
        </w:tc>
        <w:tc>
          <w:tcPr>
            <w:tcW w:w="1615" w:type="dxa"/>
          </w:tcPr>
          <w:p w14:paraId="744286D8" w14:textId="77777777" w:rsidR="00393911" w:rsidRDefault="00393911" w:rsidP="00372E1B">
            <w:pPr>
              <w:pStyle w:val="ListParagraph"/>
              <w:tabs>
                <w:tab w:val="right" w:leader="dot" w:pos="9000"/>
              </w:tabs>
              <w:ind w:left="0"/>
              <w:jc w:val="center"/>
              <w:rPr>
                <w:szCs w:val="24"/>
              </w:rPr>
            </w:pPr>
            <w:r>
              <w:rPr>
                <w:szCs w:val="24"/>
              </w:rPr>
              <w:t>311</w:t>
            </w:r>
          </w:p>
        </w:tc>
      </w:tr>
      <w:tr w:rsidR="00393911" w14:paraId="081EC464" w14:textId="77777777" w:rsidTr="00372E1B">
        <w:tc>
          <w:tcPr>
            <w:tcW w:w="5035" w:type="dxa"/>
          </w:tcPr>
          <w:p w14:paraId="11E220B9" w14:textId="77777777" w:rsidR="00393911" w:rsidRDefault="00393911" w:rsidP="00372E1B">
            <w:pPr>
              <w:pStyle w:val="ListParagraph"/>
              <w:tabs>
                <w:tab w:val="right" w:leader="dot" w:pos="9000"/>
              </w:tabs>
              <w:ind w:left="0"/>
              <w:rPr>
                <w:szCs w:val="24"/>
              </w:rPr>
            </w:pPr>
            <w:r>
              <w:rPr>
                <w:szCs w:val="24"/>
              </w:rPr>
              <w:t>Information Technology</w:t>
            </w:r>
          </w:p>
        </w:tc>
        <w:tc>
          <w:tcPr>
            <w:tcW w:w="1620" w:type="dxa"/>
          </w:tcPr>
          <w:p w14:paraId="2B0E1168" w14:textId="77777777" w:rsidR="00393911" w:rsidRDefault="00393911" w:rsidP="00372E1B">
            <w:pPr>
              <w:pStyle w:val="ListParagraph"/>
              <w:tabs>
                <w:tab w:val="right" w:leader="dot" w:pos="9000"/>
              </w:tabs>
              <w:ind w:left="0"/>
              <w:jc w:val="center"/>
              <w:rPr>
                <w:szCs w:val="24"/>
              </w:rPr>
            </w:pPr>
            <w:r>
              <w:rPr>
                <w:szCs w:val="24"/>
              </w:rPr>
              <w:t>237</w:t>
            </w:r>
          </w:p>
        </w:tc>
        <w:tc>
          <w:tcPr>
            <w:tcW w:w="1615" w:type="dxa"/>
          </w:tcPr>
          <w:p w14:paraId="55BE7F19" w14:textId="77777777" w:rsidR="00393911" w:rsidRDefault="00393911" w:rsidP="00372E1B">
            <w:pPr>
              <w:pStyle w:val="ListParagraph"/>
              <w:tabs>
                <w:tab w:val="right" w:leader="dot" w:pos="9000"/>
              </w:tabs>
              <w:ind w:left="0"/>
              <w:jc w:val="center"/>
              <w:rPr>
                <w:szCs w:val="24"/>
              </w:rPr>
            </w:pPr>
            <w:r>
              <w:rPr>
                <w:szCs w:val="24"/>
              </w:rPr>
              <w:t>235</w:t>
            </w:r>
          </w:p>
        </w:tc>
      </w:tr>
      <w:tr w:rsidR="00393911" w14:paraId="1F86BF12" w14:textId="77777777" w:rsidTr="00372E1B">
        <w:tc>
          <w:tcPr>
            <w:tcW w:w="5035" w:type="dxa"/>
          </w:tcPr>
          <w:p w14:paraId="1F60EFCB" w14:textId="77777777" w:rsidR="00393911" w:rsidRDefault="00393911" w:rsidP="00372E1B">
            <w:pPr>
              <w:pStyle w:val="ListParagraph"/>
              <w:tabs>
                <w:tab w:val="right" w:leader="dot" w:pos="9000"/>
              </w:tabs>
              <w:ind w:left="0"/>
              <w:rPr>
                <w:szCs w:val="24"/>
              </w:rPr>
            </w:pPr>
            <w:r>
              <w:rPr>
                <w:szCs w:val="24"/>
              </w:rPr>
              <w:t>Instructional Materials</w:t>
            </w:r>
          </w:p>
        </w:tc>
        <w:tc>
          <w:tcPr>
            <w:tcW w:w="1620" w:type="dxa"/>
          </w:tcPr>
          <w:p w14:paraId="64DC12D0" w14:textId="77777777" w:rsidR="00393911" w:rsidRDefault="00393911" w:rsidP="00372E1B">
            <w:pPr>
              <w:pStyle w:val="ListParagraph"/>
              <w:tabs>
                <w:tab w:val="right" w:leader="dot" w:pos="9000"/>
              </w:tabs>
              <w:ind w:left="0"/>
              <w:jc w:val="center"/>
              <w:rPr>
                <w:szCs w:val="24"/>
              </w:rPr>
            </w:pPr>
            <w:r>
              <w:rPr>
                <w:szCs w:val="24"/>
              </w:rPr>
              <w:t>123</w:t>
            </w:r>
          </w:p>
        </w:tc>
        <w:tc>
          <w:tcPr>
            <w:tcW w:w="1615" w:type="dxa"/>
          </w:tcPr>
          <w:p w14:paraId="69CAAE1F" w14:textId="77777777" w:rsidR="00393911" w:rsidRDefault="00393911" w:rsidP="00372E1B">
            <w:pPr>
              <w:pStyle w:val="ListParagraph"/>
              <w:tabs>
                <w:tab w:val="right" w:leader="dot" w:pos="9000"/>
              </w:tabs>
              <w:ind w:left="0"/>
              <w:jc w:val="center"/>
              <w:rPr>
                <w:szCs w:val="24"/>
              </w:rPr>
            </w:pPr>
            <w:r>
              <w:rPr>
                <w:szCs w:val="24"/>
              </w:rPr>
              <w:t>120</w:t>
            </w:r>
          </w:p>
        </w:tc>
      </w:tr>
      <w:tr w:rsidR="00393911" w14:paraId="21FB8314" w14:textId="77777777" w:rsidTr="00372E1B">
        <w:tc>
          <w:tcPr>
            <w:tcW w:w="5035" w:type="dxa"/>
          </w:tcPr>
          <w:p w14:paraId="0F5CC6EC" w14:textId="77777777" w:rsidR="00393911" w:rsidRDefault="00393911" w:rsidP="00372E1B">
            <w:pPr>
              <w:pStyle w:val="ListParagraph"/>
              <w:tabs>
                <w:tab w:val="right" w:leader="dot" w:pos="9000"/>
              </w:tabs>
              <w:ind w:left="0"/>
              <w:rPr>
                <w:szCs w:val="24"/>
              </w:rPr>
            </w:pPr>
            <w:r>
              <w:rPr>
                <w:szCs w:val="24"/>
              </w:rPr>
              <w:t>Integration of Academics &amp; CTE</w:t>
            </w:r>
          </w:p>
        </w:tc>
        <w:tc>
          <w:tcPr>
            <w:tcW w:w="1620" w:type="dxa"/>
          </w:tcPr>
          <w:p w14:paraId="7547F3BE" w14:textId="77777777" w:rsidR="00393911" w:rsidRDefault="00393911" w:rsidP="00372E1B">
            <w:pPr>
              <w:pStyle w:val="ListParagraph"/>
              <w:tabs>
                <w:tab w:val="right" w:leader="dot" w:pos="9000"/>
              </w:tabs>
              <w:ind w:left="0"/>
              <w:jc w:val="center"/>
              <w:rPr>
                <w:szCs w:val="24"/>
              </w:rPr>
            </w:pPr>
            <w:r>
              <w:rPr>
                <w:szCs w:val="24"/>
              </w:rPr>
              <w:t>270</w:t>
            </w:r>
          </w:p>
        </w:tc>
        <w:tc>
          <w:tcPr>
            <w:tcW w:w="1615" w:type="dxa"/>
          </w:tcPr>
          <w:p w14:paraId="645EC013" w14:textId="77777777" w:rsidR="00393911" w:rsidRDefault="00393911" w:rsidP="00372E1B">
            <w:pPr>
              <w:pStyle w:val="ListParagraph"/>
              <w:tabs>
                <w:tab w:val="right" w:leader="dot" w:pos="9000"/>
              </w:tabs>
              <w:ind w:left="0"/>
              <w:jc w:val="center"/>
              <w:rPr>
                <w:szCs w:val="24"/>
              </w:rPr>
            </w:pPr>
            <w:r>
              <w:rPr>
                <w:szCs w:val="24"/>
              </w:rPr>
              <w:t>278</w:t>
            </w:r>
          </w:p>
        </w:tc>
      </w:tr>
      <w:tr w:rsidR="00393911" w14:paraId="357ED442" w14:textId="77777777" w:rsidTr="00372E1B">
        <w:tc>
          <w:tcPr>
            <w:tcW w:w="5035" w:type="dxa"/>
          </w:tcPr>
          <w:p w14:paraId="48E05881" w14:textId="77777777" w:rsidR="00393911" w:rsidRDefault="00393911" w:rsidP="00372E1B">
            <w:pPr>
              <w:pStyle w:val="ListParagraph"/>
              <w:tabs>
                <w:tab w:val="right" w:leader="dot" w:pos="9000"/>
              </w:tabs>
              <w:ind w:left="0"/>
              <w:rPr>
                <w:szCs w:val="24"/>
              </w:rPr>
            </w:pPr>
            <w:r>
              <w:rPr>
                <w:szCs w:val="24"/>
              </w:rPr>
              <w:t>International</w:t>
            </w:r>
          </w:p>
        </w:tc>
        <w:tc>
          <w:tcPr>
            <w:tcW w:w="1620" w:type="dxa"/>
          </w:tcPr>
          <w:p w14:paraId="61B01637" w14:textId="77777777" w:rsidR="00393911" w:rsidRDefault="00393911" w:rsidP="00372E1B">
            <w:pPr>
              <w:pStyle w:val="ListParagraph"/>
              <w:tabs>
                <w:tab w:val="right" w:leader="dot" w:pos="9000"/>
              </w:tabs>
              <w:ind w:left="0"/>
              <w:jc w:val="center"/>
              <w:rPr>
                <w:szCs w:val="24"/>
              </w:rPr>
            </w:pPr>
            <w:r>
              <w:rPr>
                <w:szCs w:val="24"/>
              </w:rPr>
              <w:t>23</w:t>
            </w:r>
          </w:p>
        </w:tc>
        <w:tc>
          <w:tcPr>
            <w:tcW w:w="1615" w:type="dxa"/>
          </w:tcPr>
          <w:p w14:paraId="3B513584" w14:textId="77777777" w:rsidR="00393911" w:rsidRDefault="00393911" w:rsidP="00372E1B">
            <w:pPr>
              <w:pStyle w:val="ListParagraph"/>
              <w:tabs>
                <w:tab w:val="right" w:leader="dot" w:pos="9000"/>
              </w:tabs>
              <w:ind w:left="0"/>
              <w:jc w:val="center"/>
              <w:rPr>
                <w:szCs w:val="24"/>
              </w:rPr>
            </w:pPr>
            <w:r>
              <w:rPr>
                <w:szCs w:val="24"/>
              </w:rPr>
              <w:t>22</w:t>
            </w:r>
          </w:p>
        </w:tc>
      </w:tr>
      <w:tr w:rsidR="00393911" w14:paraId="1B27EDD9" w14:textId="77777777" w:rsidTr="00372E1B">
        <w:tc>
          <w:tcPr>
            <w:tcW w:w="5035" w:type="dxa"/>
          </w:tcPr>
          <w:p w14:paraId="5DA1B081" w14:textId="77777777" w:rsidR="00393911" w:rsidRDefault="00393911" w:rsidP="00372E1B">
            <w:pPr>
              <w:pStyle w:val="ListParagraph"/>
              <w:tabs>
                <w:tab w:val="right" w:leader="dot" w:pos="9000"/>
              </w:tabs>
              <w:ind w:left="0"/>
              <w:rPr>
                <w:szCs w:val="24"/>
              </w:rPr>
            </w:pPr>
            <w:r>
              <w:rPr>
                <w:szCs w:val="24"/>
              </w:rPr>
              <w:t>Makers of Policy</w:t>
            </w:r>
          </w:p>
        </w:tc>
        <w:tc>
          <w:tcPr>
            <w:tcW w:w="1620" w:type="dxa"/>
          </w:tcPr>
          <w:p w14:paraId="1EFD3E79" w14:textId="77777777" w:rsidR="00393911" w:rsidRDefault="00393911" w:rsidP="00372E1B">
            <w:pPr>
              <w:pStyle w:val="ListParagraph"/>
              <w:tabs>
                <w:tab w:val="right" w:leader="dot" w:pos="9000"/>
              </w:tabs>
              <w:ind w:left="0"/>
              <w:jc w:val="center"/>
              <w:rPr>
                <w:szCs w:val="24"/>
              </w:rPr>
            </w:pPr>
            <w:r>
              <w:rPr>
                <w:szCs w:val="24"/>
              </w:rPr>
              <w:t>40</w:t>
            </w:r>
          </w:p>
        </w:tc>
        <w:tc>
          <w:tcPr>
            <w:tcW w:w="1615" w:type="dxa"/>
          </w:tcPr>
          <w:p w14:paraId="74527A3A" w14:textId="77777777" w:rsidR="00393911" w:rsidRDefault="00393911" w:rsidP="00372E1B">
            <w:pPr>
              <w:pStyle w:val="ListParagraph"/>
              <w:tabs>
                <w:tab w:val="right" w:leader="dot" w:pos="9000"/>
              </w:tabs>
              <w:ind w:left="0"/>
              <w:jc w:val="center"/>
              <w:rPr>
                <w:szCs w:val="24"/>
              </w:rPr>
            </w:pPr>
            <w:r>
              <w:rPr>
                <w:szCs w:val="24"/>
              </w:rPr>
              <w:t>42</w:t>
            </w:r>
          </w:p>
        </w:tc>
      </w:tr>
      <w:tr w:rsidR="00393911" w14:paraId="1CABD985" w14:textId="77777777" w:rsidTr="00372E1B">
        <w:tc>
          <w:tcPr>
            <w:tcW w:w="5035" w:type="dxa"/>
          </w:tcPr>
          <w:p w14:paraId="65DC4B29" w14:textId="77777777" w:rsidR="00393911" w:rsidRDefault="00393911" w:rsidP="00372E1B">
            <w:pPr>
              <w:pStyle w:val="ListParagraph"/>
              <w:tabs>
                <w:tab w:val="right" w:leader="dot" w:pos="9000"/>
              </w:tabs>
              <w:ind w:left="0"/>
              <w:rPr>
                <w:szCs w:val="24"/>
              </w:rPr>
            </w:pPr>
            <w:r>
              <w:rPr>
                <w:szCs w:val="24"/>
              </w:rPr>
              <w:t>Other</w:t>
            </w:r>
          </w:p>
        </w:tc>
        <w:tc>
          <w:tcPr>
            <w:tcW w:w="1620" w:type="dxa"/>
          </w:tcPr>
          <w:p w14:paraId="4F3C5FFA" w14:textId="77777777" w:rsidR="00393911" w:rsidRDefault="00393911" w:rsidP="00372E1B">
            <w:pPr>
              <w:pStyle w:val="ListParagraph"/>
              <w:tabs>
                <w:tab w:val="right" w:leader="dot" w:pos="9000"/>
              </w:tabs>
              <w:ind w:left="0"/>
              <w:jc w:val="center"/>
              <w:rPr>
                <w:szCs w:val="24"/>
              </w:rPr>
            </w:pPr>
            <w:r>
              <w:rPr>
                <w:szCs w:val="24"/>
              </w:rPr>
              <w:t>217</w:t>
            </w:r>
          </w:p>
        </w:tc>
        <w:tc>
          <w:tcPr>
            <w:tcW w:w="1615" w:type="dxa"/>
          </w:tcPr>
          <w:p w14:paraId="5A3ACBDE" w14:textId="77777777" w:rsidR="00393911" w:rsidRDefault="00393911" w:rsidP="00372E1B">
            <w:pPr>
              <w:pStyle w:val="ListParagraph"/>
              <w:tabs>
                <w:tab w:val="right" w:leader="dot" w:pos="9000"/>
              </w:tabs>
              <w:ind w:left="0"/>
              <w:jc w:val="center"/>
              <w:rPr>
                <w:szCs w:val="24"/>
              </w:rPr>
            </w:pPr>
            <w:r>
              <w:rPr>
                <w:szCs w:val="24"/>
              </w:rPr>
              <w:t>223</w:t>
            </w:r>
          </w:p>
        </w:tc>
      </w:tr>
      <w:tr w:rsidR="00393911" w14:paraId="7594D630" w14:textId="77777777" w:rsidTr="00372E1B">
        <w:tc>
          <w:tcPr>
            <w:tcW w:w="5035" w:type="dxa"/>
          </w:tcPr>
          <w:p w14:paraId="07C47CF1" w14:textId="77777777" w:rsidR="00393911" w:rsidRDefault="00393911" w:rsidP="00372E1B">
            <w:pPr>
              <w:pStyle w:val="ListParagraph"/>
              <w:tabs>
                <w:tab w:val="right" w:leader="dot" w:pos="9000"/>
              </w:tabs>
              <w:ind w:left="0"/>
              <w:rPr>
                <w:szCs w:val="24"/>
              </w:rPr>
            </w:pPr>
            <w:r>
              <w:rPr>
                <w:szCs w:val="24"/>
              </w:rPr>
              <w:t>Professional Development</w:t>
            </w:r>
          </w:p>
        </w:tc>
        <w:tc>
          <w:tcPr>
            <w:tcW w:w="1620" w:type="dxa"/>
          </w:tcPr>
          <w:p w14:paraId="17F9D0D1" w14:textId="77777777" w:rsidR="00393911" w:rsidRDefault="00393911" w:rsidP="00372E1B">
            <w:pPr>
              <w:pStyle w:val="ListParagraph"/>
              <w:tabs>
                <w:tab w:val="right" w:leader="dot" w:pos="9000"/>
              </w:tabs>
              <w:ind w:left="0"/>
              <w:jc w:val="center"/>
              <w:rPr>
                <w:szCs w:val="24"/>
              </w:rPr>
            </w:pPr>
            <w:r>
              <w:rPr>
                <w:szCs w:val="24"/>
              </w:rPr>
              <w:t>164</w:t>
            </w:r>
          </w:p>
        </w:tc>
        <w:tc>
          <w:tcPr>
            <w:tcW w:w="1615" w:type="dxa"/>
          </w:tcPr>
          <w:p w14:paraId="65CC9C4B" w14:textId="77777777" w:rsidR="00393911" w:rsidRDefault="00393911" w:rsidP="00372E1B">
            <w:pPr>
              <w:pStyle w:val="ListParagraph"/>
              <w:tabs>
                <w:tab w:val="right" w:leader="dot" w:pos="9000"/>
              </w:tabs>
              <w:ind w:left="0"/>
              <w:jc w:val="center"/>
              <w:rPr>
                <w:szCs w:val="24"/>
              </w:rPr>
            </w:pPr>
            <w:r>
              <w:rPr>
                <w:szCs w:val="24"/>
              </w:rPr>
              <w:t>165</w:t>
            </w:r>
          </w:p>
        </w:tc>
      </w:tr>
      <w:tr w:rsidR="00393911" w14:paraId="7F825EA4" w14:textId="77777777" w:rsidTr="00372E1B">
        <w:tc>
          <w:tcPr>
            <w:tcW w:w="5035" w:type="dxa"/>
          </w:tcPr>
          <w:p w14:paraId="69E9F3AF" w14:textId="77777777" w:rsidR="00393911" w:rsidRDefault="00393911" w:rsidP="00372E1B">
            <w:pPr>
              <w:pStyle w:val="ListParagraph"/>
              <w:tabs>
                <w:tab w:val="right" w:leader="dot" w:pos="9000"/>
              </w:tabs>
              <w:ind w:left="0"/>
              <w:rPr>
                <w:szCs w:val="24"/>
              </w:rPr>
            </w:pPr>
            <w:r>
              <w:rPr>
                <w:szCs w:val="24"/>
              </w:rPr>
              <w:t>Public Information</w:t>
            </w:r>
          </w:p>
        </w:tc>
        <w:tc>
          <w:tcPr>
            <w:tcW w:w="1620" w:type="dxa"/>
          </w:tcPr>
          <w:p w14:paraId="4F367157" w14:textId="77777777" w:rsidR="00393911" w:rsidRDefault="00393911" w:rsidP="00372E1B">
            <w:pPr>
              <w:pStyle w:val="ListParagraph"/>
              <w:tabs>
                <w:tab w:val="right" w:leader="dot" w:pos="9000"/>
              </w:tabs>
              <w:ind w:left="0"/>
              <w:jc w:val="center"/>
              <w:rPr>
                <w:szCs w:val="24"/>
              </w:rPr>
            </w:pPr>
            <w:r>
              <w:rPr>
                <w:szCs w:val="24"/>
              </w:rPr>
              <w:t>73</w:t>
            </w:r>
          </w:p>
        </w:tc>
        <w:tc>
          <w:tcPr>
            <w:tcW w:w="1615" w:type="dxa"/>
          </w:tcPr>
          <w:p w14:paraId="76A6FE9A" w14:textId="77777777" w:rsidR="00393911" w:rsidRDefault="00393911" w:rsidP="00372E1B">
            <w:pPr>
              <w:pStyle w:val="ListParagraph"/>
              <w:tabs>
                <w:tab w:val="right" w:leader="dot" w:pos="9000"/>
              </w:tabs>
              <w:ind w:left="0"/>
              <w:jc w:val="center"/>
              <w:rPr>
                <w:szCs w:val="24"/>
              </w:rPr>
            </w:pPr>
            <w:r>
              <w:rPr>
                <w:szCs w:val="24"/>
              </w:rPr>
              <w:t>80</w:t>
            </w:r>
          </w:p>
        </w:tc>
      </w:tr>
      <w:tr w:rsidR="00393911" w14:paraId="130A65F5" w14:textId="77777777" w:rsidTr="00372E1B">
        <w:tc>
          <w:tcPr>
            <w:tcW w:w="5035" w:type="dxa"/>
          </w:tcPr>
          <w:p w14:paraId="4775ADCB" w14:textId="77777777" w:rsidR="00393911" w:rsidRDefault="00393911" w:rsidP="00372E1B">
            <w:pPr>
              <w:pStyle w:val="ListParagraph"/>
              <w:tabs>
                <w:tab w:val="right" w:leader="dot" w:pos="9000"/>
              </w:tabs>
              <w:ind w:left="0"/>
              <w:rPr>
                <w:szCs w:val="24"/>
              </w:rPr>
            </w:pPr>
            <w:r>
              <w:rPr>
                <w:szCs w:val="24"/>
              </w:rPr>
              <w:t>Research</w:t>
            </w:r>
          </w:p>
        </w:tc>
        <w:tc>
          <w:tcPr>
            <w:tcW w:w="1620" w:type="dxa"/>
          </w:tcPr>
          <w:p w14:paraId="08991419" w14:textId="77777777" w:rsidR="00393911" w:rsidRDefault="00393911" w:rsidP="00372E1B">
            <w:pPr>
              <w:pStyle w:val="ListParagraph"/>
              <w:tabs>
                <w:tab w:val="right" w:leader="dot" w:pos="9000"/>
              </w:tabs>
              <w:ind w:left="0"/>
              <w:jc w:val="center"/>
              <w:rPr>
                <w:szCs w:val="24"/>
              </w:rPr>
            </w:pPr>
            <w:r>
              <w:rPr>
                <w:szCs w:val="24"/>
              </w:rPr>
              <w:t>79</w:t>
            </w:r>
          </w:p>
        </w:tc>
        <w:tc>
          <w:tcPr>
            <w:tcW w:w="1615" w:type="dxa"/>
          </w:tcPr>
          <w:p w14:paraId="73A4C444" w14:textId="77777777" w:rsidR="00393911" w:rsidRDefault="00393911" w:rsidP="00372E1B">
            <w:pPr>
              <w:pStyle w:val="ListParagraph"/>
              <w:tabs>
                <w:tab w:val="right" w:leader="dot" w:pos="9000"/>
              </w:tabs>
              <w:ind w:left="0"/>
              <w:jc w:val="center"/>
              <w:rPr>
                <w:szCs w:val="24"/>
              </w:rPr>
            </w:pPr>
            <w:r>
              <w:rPr>
                <w:szCs w:val="24"/>
              </w:rPr>
              <w:t>76</w:t>
            </w:r>
          </w:p>
        </w:tc>
      </w:tr>
      <w:tr w:rsidR="00393911" w14:paraId="0B821F7A" w14:textId="77777777" w:rsidTr="00372E1B">
        <w:tc>
          <w:tcPr>
            <w:tcW w:w="5035" w:type="dxa"/>
          </w:tcPr>
          <w:p w14:paraId="10F62838" w14:textId="77777777" w:rsidR="00393911" w:rsidRDefault="00393911" w:rsidP="00372E1B">
            <w:pPr>
              <w:pStyle w:val="ListParagraph"/>
              <w:tabs>
                <w:tab w:val="right" w:leader="dot" w:pos="9000"/>
              </w:tabs>
              <w:ind w:left="0"/>
              <w:rPr>
                <w:szCs w:val="24"/>
              </w:rPr>
            </w:pPr>
            <w:r>
              <w:rPr>
                <w:szCs w:val="24"/>
              </w:rPr>
              <w:t>ROTC</w:t>
            </w:r>
          </w:p>
        </w:tc>
        <w:tc>
          <w:tcPr>
            <w:tcW w:w="1620" w:type="dxa"/>
          </w:tcPr>
          <w:p w14:paraId="4E71B95F" w14:textId="77777777" w:rsidR="00393911" w:rsidRDefault="00393911" w:rsidP="00372E1B">
            <w:pPr>
              <w:pStyle w:val="ListParagraph"/>
              <w:tabs>
                <w:tab w:val="right" w:leader="dot" w:pos="9000"/>
              </w:tabs>
              <w:ind w:left="0"/>
              <w:jc w:val="center"/>
              <w:rPr>
                <w:szCs w:val="24"/>
              </w:rPr>
            </w:pPr>
            <w:r>
              <w:rPr>
                <w:szCs w:val="24"/>
              </w:rPr>
              <w:t>98</w:t>
            </w:r>
          </w:p>
        </w:tc>
        <w:tc>
          <w:tcPr>
            <w:tcW w:w="1615" w:type="dxa"/>
          </w:tcPr>
          <w:p w14:paraId="7BE140DC" w14:textId="77777777" w:rsidR="00393911" w:rsidRDefault="00393911" w:rsidP="00372E1B">
            <w:pPr>
              <w:pStyle w:val="ListParagraph"/>
              <w:tabs>
                <w:tab w:val="right" w:leader="dot" w:pos="9000"/>
              </w:tabs>
              <w:ind w:left="0"/>
              <w:jc w:val="center"/>
              <w:rPr>
                <w:szCs w:val="24"/>
              </w:rPr>
            </w:pPr>
            <w:r>
              <w:rPr>
                <w:szCs w:val="24"/>
              </w:rPr>
              <w:t>91</w:t>
            </w:r>
          </w:p>
        </w:tc>
      </w:tr>
      <w:tr w:rsidR="00393911" w14:paraId="001CD8D5" w14:textId="77777777" w:rsidTr="00372E1B">
        <w:tc>
          <w:tcPr>
            <w:tcW w:w="5035" w:type="dxa"/>
          </w:tcPr>
          <w:p w14:paraId="19FE3FFF" w14:textId="77777777" w:rsidR="00393911" w:rsidRDefault="00393911" w:rsidP="00372E1B">
            <w:pPr>
              <w:pStyle w:val="ListParagraph"/>
              <w:tabs>
                <w:tab w:val="right" w:leader="dot" w:pos="9000"/>
              </w:tabs>
              <w:ind w:left="0"/>
              <w:rPr>
                <w:szCs w:val="24"/>
              </w:rPr>
            </w:pPr>
            <w:r>
              <w:rPr>
                <w:szCs w:val="24"/>
              </w:rPr>
              <w:t>Safe Schools</w:t>
            </w:r>
          </w:p>
        </w:tc>
        <w:tc>
          <w:tcPr>
            <w:tcW w:w="1620" w:type="dxa"/>
          </w:tcPr>
          <w:p w14:paraId="49E9E7B6" w14:textId="77777777" w:rsidR="00393911" w:rsidRDefault="00393911" w:rsidP="00372E1B">
            <w:pPr>
              <w:pStyle w:val="ListParagraph"/>
              <w:tabs>
                <w:tab w:val="right" w:leader="dot" w:pos="9000"/>
              </w:tabs>
              <w:ind w:left="0"/>
              <w:jc w:val="center"/>
              <w:rPr>
                <w:szCs w:val="24"/>
              </w:rPr>
            </w:pPr>
            <w:r>
              <w:rPr>
                <w:szCs w:val="24"/>
              </w:rPr>
              <w:t>18</w:t>
            </w:r>
          </w:p>
        </w:tc>
        <w:tc>
          <w:tcPr>
            <w:tcW w:w="1615" w:type="dxa"/>
          </w:tcPr>
          <w:p w14:paraId="2D6B154C" w14:textId="77777777" w:rsidR="00393911" w:rsidRDefault="00393911" w:rsidP="00372E1B">
            <w:pPr>
              <w:pStyle w:val="ListParagraph"/>
              <w:tabs>
                <w:tab w:val="right" w:leader="dot" w:pos="9000"/>
              </w:tabs>
              <w:ind w:left="0"/>
              <w:jc w:val="center"/>
              <w:rPr>
                <w:szCs w:val="24"/>
              </w:rPr>
            </w:pPr>
            <w:r>
              <w:rPr>
                <w:szCs w:val="24"/>
              </w:rPr>
              <w:t>14</w:t>
            </w:r>
          </w:p>
        </w:tc>
      </w:tr>
      <w:tr w:rsidR="00393911" w14:paraId="364EFE15" w14:textId="77777777" w:rsidTr="00372E1B">
        <w:tc>
          <w:tcPr>
            <w:tcW w:w="5035" w:type="dxa"/>
          </w:tcPr>
          <w:p w14:paraId="6DB71D25" w14:textId="77777777" w:rsidR="00393911" w:rsidRDefault="00393911" w:rsidP="00372E1B">
            <w:pPr>
              <w:pStyle w:val="ListParagraph"/>
              <w:tabs>
                <w:tab w:val="right" w:leader="dot" w:pos="9000"/>
              </w:tabs>
              <w:ind w:left="0"/>
              <w:rPr>
                <w:szCs w:val="24"/>
              </w:rPr>
            </w:pPr>
            <w:r>
              <w:rPr>
                <w:szCs w:val="24"/>
              </w:rPr>
              <w:lastRenderedPageBreak/>
              <w:t>Special Populations</w:t>
            </w:r>
          </w:p>
        </w:tc>
        <w:tc>
          <w:tcPr>
            <w:tcW w:w="1620" w:type="dxa"/>
          </w:tcPr>
          <w:p w14:paraId="24E6165F" w14:textId="77777777" w:rsidR="00393911" w:rsidRDefault="00393911" w:rsidP="00372E1B">
            <w:pPr>
              <w:pStyle w:val="ListParagraph"/>
              <w:tabs>
                <w:tab w:val="right" w:leader="dot" w:pos="9000"/>
              </w:tabs>
              <w:ind w:left="0"/>
              <w:jc w:val="center"/>
              <w:rPr>
                <w:szCs w:val="24"/>
              </w:rPr>
            </w:pPr>
            <w:r>
              <w:rPr>
                <w:szCs w:val="24"/>
              </w:rPr>
              <w:t>524</w:t>
            </w:r>
          </w:p>
        </w:tc>
        <w:tc>
          <w:tcPr>
            <w:tcW w:w="1615" w:type="dxa"/>
          </w:tcPr>
          <w:p w14:paraId="29F4FB07" w14:textId="77777777" w:rsidR="00393911" w:rsidRDefault="00393911" w:rsidP="00372E1B">
            <w:pPr>
              <w:pStyle w:val="ListParagraph"/>
              <w:tabs>
                <w:tab w:val="right" w:leader="dot" w:pos="9000"/>
              </w:tabs>
              <w:ind w:left="0"/>
              <w:jc w:val="center"/>
              <w:rPr>
                <w:szCs w:val="24"/>
              </w:rPr>
            </w:pPr>
            <w:r>
              <w:rPr>
                <w:szCs w:val="24"/>
              </w:rPr>
              <w:t>512</w:t>
            </w:r>
          </w:p>
        </w:tc>
      </w:tr>
      <w:tr w:rsidR="00393911" w14:paraId="48598DF3" w14:textId="77777777" w:rsidTr="00372E1B">
        <w:tc>
          <w:tcPr>
            <w:tcW w:w="5035" w:type="dxa"/>
          </w:tcPr>
          <w:p w14:paraId="0F762A7F" w14:textId="77777777" w:rsidR="00393911" w:rsidRDefault="00393911" w:rsidP="00372E1B">
            <w:pPr>
              <w:pStyle w:val="ListParagraph"/>
              <w:tabs>
                <w:tab w:val="right" w:leader="dot" w:pos="9000"/>
              </w:tabs>
              <w:ind w:left="0"/>
              <w:rPr>
                <w:szCs w:val="24"/>
              </w:rPr>
            </w:pPr>
            <w:r>
              <w:rPr>
                <w:szCs w:val="24"/>
              </w:rPr>
              <w:t>Support Staff</w:t>
            </w:r>
          </w:p>
        </w:tc>
        <w:tc>
          <w:tcPr>
            <w:tcW w:w="1620" w:type="dxa"/>
          </w:tcPr>
          <w:p w14:paraId="43490CD3" w14:textId="77777777" w:rsidR="00393911" w:rsidRDefault="00393911" w:rsidP="00372E1B">
            <w:pPr>
              <w:pStyle w:val="ListParagraph"/>
              <w:tabs>
                <w:tab w:val="right" w:leader="dot" w:pos="9000"/>
              </w:tabs>
              <w:ind w:left="0"/>
              <w:jc w:val="center"/>
              <w:rPr>
                <w:szCs w:val="24"/>
              </w:rPr>
            </w:pPr>
            <w:r>
              <w:rPr>
                <w:szCs w:val="24"/>
              </w:rPr>
              <w:t>120</w:t>
            </w:r>
          </w:p>
        </w:tc>
        <w:tc>
          <w:tcPr>
            <w:tcW w:w="1615" w:type="dxa"/>
          </w:tcPr>
          <w:p w14:paraId="647DC774" w14:textId="77777777" w:rsidR="00393911" w:rsidRDefault="00393911" w:rsidP="00372E1B">
            <w:pPr>
              <w:pStyle w:val="ListParagraph"/>
              <w:tabs>
                <w:tab w:val="right" w:leader="dot" w:pos="9000"/>
              </w:tabs>
              <w:ind w:left="0"/>
              <w:jc w:val="center"/>
              <w:rPr>
                <w:szCs w:val="24"/>
              </w:rPr>
            </w:pPr>
            <w:r>
              <w:rPr>
                <w:szCs w:val="24"/>
              </w:rPr>
              <w:t>275</w:t>
            </w:r>
          </w:p>
        </w:tc>
      </w:tr>
      <w:tr w:rsidR="00393911" w14:paraId="0408BBF0" w14:textId="77777777" w:rsidTr="00372E1B">
        <w:tc>
          <w:tcPr>
            <w:tcW w:w="5035" w:type="dxa"/>
          </w:tcPr>
          <w:p w14:paraId="2EA770D4" w14:textId="77777777" w:rsidR="00393911" w:rsidRDefault="00393911" w:rsidP="00372E1B">
            <w:pPr>
              <w:pStyle w:val="ListParagraph"/>
              <w:tabs>
                <w:tab w:val="right" w:leader="dot" w:pos="9000"/>
              </w:tabs>
              <w:ind w:left="0"/>
              <w:rPr>
                <w:szCs w:val="24"/>
              </w:rPr>
            </w:pPr>
            <w:r>
              <w:rPr>
                <w:szCs w:val="24"/>
              </w:rPr>
              <w:t>Teacher Educators</w:t>
            </w:r>
          </w:p>
        </w:tc>
        <w:tc>
          <w:tcPr>
            <w:tcW w:w="1620" w:type="dxa"/>
          </w:tcPr>
          <w:p w14:paraId="68A04EC7" w14:textId="77777777" w:rsidR="00393911" w:rsidRDefault="00393911" w:rsidP="00372E1B">
            <w:pPr>
              <w:pStyle w:val="ListParagraph"/>
              <w:tabs>
                <w:tab w:val="right" w:leader="dot" w:pos="9000"/>
              </w:tabs>
              <w:ind w:left="0"/>
              <w:jc w:val="center"/>
              <w:rPr>
                <w:szCs w:val="24"/>
              </w:rPr>
            </w:pPr>
            <w:r>
              <w:rPr>
                <w:szCs w:val="24"/>
              </w:rPr>
              <w:t>241</w:t>
            </w:r>
          </w:p>
        </w:tc>
        <w:tc>
          <w:tcPr>
            <w:tcW w:w="1615" w:type="dxa"/>
          </w:tcPr>
          <w:p w14:paraId="68FB195C" w14:textId="77777777" w:rsidR="00393911" w:rsidRDefault="00393911" w:rsidP="00372E1B">
            <w:pPr>
              <w:pStyle w:val="ListParagraph"/>
              <w:tabs>
                <w:tab w:val="right" w:leader="dot" w:pos="9000"/>
              </w:tabs>
              <w:ind w:left="0"/>
              <w:jc w:val="center"/>
              <w:rPr>
                <w:szCs w:val="24"/>
              </w:rPr>
            </w:pPr>
            <w:r>
              <w:rPr>
                <w:szCs w:val="24"/>
              </w:rPr>
              <w:t>209</w:t>
            </w:r>
          </w:p>
        </w:tc>
      </w:tr>
      <w:tr w:rsidR="00393911" w14:paraId="243EEB7B" w14:textId="77777777" w:rsidTr="00372E1B">
        <w:tc>
          <w:tcPr>
            <w:tcW w:w="5035" w:type="dxa"/>
          </w:tcPr>
          <w:p w14:paraId="5E1E8DAC" w14:textId="77777777" w:rsidR="00393911" w:rsidRDefault="00393911" w:rsidP="00372E1B">
            <w:pPr>
              <w:pStyle w:val="ListParagraph"/>
              <w:tabs>
                <w:tab w:val="right" w:leader="dot" w:pos="9000"/>
              </w:tabs>
              <w:ind w:left="0"/>
              <w:rPr>
                <w:szCs w:val="24"/>
              </w:rPr>
            </w:pPr>
            <w:r>
              <w:rPr>
                <w:szCs w:val="24"/>
              </w:rPr>
              <w:t>Tech Prep</w:t>
            </w:r>
          </w:p>
        </w:tc>
        <w:tc>
          <w:tcPr>
            <w:tcW w:w="1620" w:type="dxa"/>
          </w:tcPr>
          <w:p w14:paraId="552DF51F" w14:textId="77777777" w:rsidR="00393911" w:rsidRDefault="00393911" w:rsidP="00372E1B">
            <w:pPr>
              <w:pStyle w:val="ListParagraph"/>
              <w:tabs>
                <w:tab w:val="right" w:leader="dot" w:pos="9000"/>
              </w:tabs>
              <w:ind w:left="0"/>
              <w:jc w:val="center"/>
              <w:rPr>
                <w:szCs w:val="24"/>
              </w:rPr>
            </w:pPr>
            <w:r>
              <w:rPr>
                <w:szCs w:val="24"/>
              </w:rPr>
              <w:t>106</w:t>
            </w:r>
          </w:p>
        </w:tc>
        <w:tc>
          <w:tcPr>
            <w:tcW w:w="1615" w:type="dxa"/>
          </w:tcPr>
          <w:p w14:paraId="5F2186D8" w14:textId="77777777" w:rsidR="00393911" w:rsidRDefault="00393911" w:rsidP="00372E1B">
            <w:pPr>
              <w:pStyle w:val="ListParagraph"/>
              <w:tabs>
                <w:tab w:val="right" w:leader="dot" w:pos="9000"/>
              </w:tabs>
              <w:ind w:left="0"/>
              <w:jc w:val="center"/>
              <w:rPr>
                <w:szCs w:val="24"/>
              </w:rPr>
            </w:pPr>
            <w:r>
              <w:rPr>
                <w:szCs w:val="24"/>
              </w:rPr>
              <w:t>92</w:t>
            </w:r>
          </w:p>
        </w:tc>
      </w:tr>
      <w:tr w:rsidR="00393911" w14:paraId="29122AA8" w14:textId="77777777" w:rsidTr="00372E1B">
        <w:tc>
          <w:tcPr>
            <w:tcW w:w="5035" w:type="dxa"/>
          </w:tcPr>
          <w:p w14:paraId="1CDC8D73" w14:textId="77777777" w:rsidR="00393911" w:rsidRPr="00AB1BAE" w:rsidRDefault="00393911" w:rsidP="00372E1B">
            <w:pPr>
              <w:pStyle w:val="ListParagraph"/>
              <w:tabs>
                <w:tab w:val="right" w:leader="dot" w:pos="9000"/>
              </w:tabs>
              <w:ind w:left="0"/>
              <w:rPr>
                <w:b/>
                <w:szCs w:val="24"/>
              </w:rPr>
            </w:pPr>
            <w:r w:rsidRPr="00AB1BAE">
              <w:rPr>
                <w:b/>
                <w:szCs w:val="24"/>
              </w:rPr>
              <w:t>Total</w:t>
            </w:r>
          </w:p>
        </w:tc>
        <w:tc>
          <w:tcPr>
            <w:tcW w:w="1620" w:type="dxa"/>
          </w:tcPr>
          <w:p w14:paraId="542B3E5B" w14:textId="77777777" w:rsidR="00393911" w:rsidRPr="00AB1BAE" w:rsidRDefault="00393911" w:rsidP="00372E1B">
            <w:pPr>
              <w:pStyle w:val="ListParagraph"/>
              <w:tabs>
                <w:tab w:val="right" w:leader="dot" w:pos="9000"/>
              </w:tabs>
              <w:ind w:left="0"/>
              <w:jc w:val="center"/>
              <w:rPr>
                <w:b/>
                <w:szCs w:val="24"/>
              </w:rPr>
            </w:pPr>
            <w:r>
              <w:rPr>
                <w:b/>
                <w:szCs w:val="24"/>
              </w:rPr>
              <w:t>2,806</w:t>
            </w:r>
          </w:p>
        </w:tc>
        <w:tc>
          <w:tcPr>
            <w:tcW w:w="1615" w:type="dxa"/>
          </w:tcPr>
          <w:p w14:paraId="1A041123" w14:textId="77777777" w:rsidR="00393911" w:rsidRPr="00AB1BAE" w:rsidRDefault="00393911" w:rsidP="00372E1B">
            <w:pPr>
              <w:pStyle w:val="ListParagraph"/>
              <w:tabs>
                <w:tab w:val="right" w:leader="dot" w:pos="9000"/>
              </w:tabs>
              <w:ind w:left="0"/>
              <w:jc w:val="center"/>
              <w:rPr>
                <w:b/>
                <w:szCs w:val="24"/>
              </w:rPr>
            </w:pPr>
            <w:r w:rsidRPr="00AB1BAE">
              <w:rPr>
                <w:b/>
                <w:szCs w:val="24"/>
              </w:rPr>
              <w:t>2,935</w:t>
            </w:r>
          </w:p>
        </w:tc>
      </w:tr>
    </w:tbl>
    <w:p w14:paraId="0821405A" w14:textId="77777777" w:rsidR="00393911" w:rsidRDefault="00393911" w:rsidP="002A6172">
      <w:pPr>
        <w:pStyle w:val="ListParagraph"/>
        <w:tabs>
          <w:tab w:val="left" w:pos="720"/>
          <w:tab w:val="right" w:leader="dot" w:pos="9360"/>
        </w:tabs>
        <w:spacing w:after="120"/>
        <w:ind w:left="1080"/>
        <w:contextualSpacing w:val="0"/>
      </w:pPr>
    </w:p>
    <w:p w14:paraId="302F77DF" w14:textId="4251AA90" w:rsidR="00F12466" w:rsidRPr="000C211D" w:rsidRDefault="00F12466" w:rsidP="00F12466">
      <w:pPr>
        <w:pStyle w:val="ListParagraph"/>
        <w:numPr>
          <w:ilvl w:val="1"/>
          <w:numId w:val="1"/>
        </w:numPr>
        <w:tabs>
          <w:tab w:val="left" w:pos="720"/>
          <w:tab w:val="right" w:leader="dot" w:pos="9360"/>
        </w:tabs>
        <w:spacing w:after="120"/>
        <w:contextualSpacing w:val="0"/>
      </w:pPr>
      <w:r>
        <w:t xml:space="preserve">Division Fellows – </w:t>
      </w:r>
      <w:r w:rsidR="009A08D9">
        <w:t xml:space="preserve">Anesa reported that </w:t>
      </w:r>
      <w:r>
        <w:t>Elaine Webb from Franklin County Schools in Lou</w:t>
      </w:r>
      <w:r w:rsidR="009A08D9">
        <w:t>i</w:t>
      </w:r>
      <w:r>
        <w:t>sburg</w:t>
      </w:r>
      <w:r w:rsidR="009A08D9">
        <w:t>,</w:t>
      </w:r>
      <w:r>
        <w:t xml:space="preserve"> N</w:t>
      </w:r>
      <w:r w:rsidR="009A08D9">
        <w:t xml:space="preserve">orth </w:t>
      </w:r>
      <w:r>
        <w:t>C</w:t>
      </w:r>
      <w:r w:rsidR="009A08D9">
        <w:t>arolina will be the 2017 ACTE Fellow representing the NRS division.</w:t>
      </w:r>
    </w:p>
    <w:p w14:paraId="43F5B803" w14:textId="1B76CE0E" w:rsidR="00BA20C8" w:rsidRDefault="00BA20C8" w:rsidP="00D60275">
      <w:pPr>
        <w:pStyle w:val="ListParagraph"/>
        <w:numPr>
          <w:ilvl w:val="1"/>
          <w:numId w:val="1"/>
        </w:numPr>
        <w:tabs>
          <w:tab w:val="left" w:pos="720"/>
          <w:tab w:val="right" w:leader="dot" w:pos="9360"/>
        </w:tabs>
        <w:spacing w:after="120"/>
        <w:contextualSpacing w:val="0"/>
      </w:pPr>
      <w:r w:rsidRPr="000C211D">
        <w:t>Website</w:t>
      </w:r>
      <w:r w:rsidR="00382377" w:rsidRPr="000C211D">
        <w:t xml:space="preserve"> </w:t>
      </w:r>
      <w:r w:rsidR="00AD33A0" w:rsidRPr="000C211D">
        <w:t>Content</w:t>
      </w:r>
      <w:r w:rsidR="009A08D9">
        <w:t xml:space="preserve"> – Anesa reminded members present to review the NRS website at</w:t>
      </w:r>
      <w:r w:rsidR="00393911">
        <w:t xml:space="preserve"> </w:t>
      </w:r>
      <w:hyperlink r:id="rId7" w:history="1">
        <w:r w:rsidR="00393911" w:rsidRPr="00281713">
          <w:rPr>
            <w:rStyle w:val="Hyperlink"/>
            <w:szCs w:val="24"/>
          </w:rPr>
          <w:t>https://www.acteonline.org/nrs/#.WD4lm432apo</w:t>
        </w:r>
      </w:hyperlink>
    </w:p>
    <w:p w14:paraId="7388C1D9" w14:textId="77777777" w:rsidR="00D60275" w:rsidRPr="000C211D" w:rsidRDefault="00D60275" w:rsidP="00D60275">
      <w:pPr>
        <w:pStyle w:val="ListParagraph"/>
        <w:tabs>
          <w:tab w:val="left" w:pos="720"/>
          <w:tab w:val="right" w:leader="dot" w:pos="9360"/>
        </w:tabs>
        <w:ind w:left="1080"/>
        <w:contextualSpacing w:val="0"/>
      </w:pPr>
    </w:p>
    <w:p w14:paraId="608196B8" w14:textId="0AA498B5" w:rsidR="00A75607" w:rsidRPr="000C211D" w:rsidRDefault="00A75607" w:rsidP="00D60275">
      <w:pPr>
        <w:pStyle w:val="ListParagraph"/>
        <w:numPr>
          <w:ilvl w:val="0"/>
          <w:numId w:val="1"/>
        </w:numPr>
        <w:tabs>
          <w:tab w:val="left" w:pos="720"/>
          <w:tab w:val="right" w:leader="dot" w:pos="9360"/>
        </w:tabs>
        <w:spacing w:after="120"/>
        <w:contextualSpacing w:val="0"/>
      </w:pPr>
      <w:r w:rsidRPr="000C211D">
        <w:t>Announcements</w:t>
      </w:r>
      <w:r w:rsidRPr="000C211D">
        <w:tab/>
      </w:r>
      <w:r w:rsidR="00876F9A">
        <w:t>Anesa Hooper</w:t>
      </w:r>
    </w:p>
    <w:p w14:paraId="06E5E53B" w14:textId="77777777" w:rsidR="009A08D9" w:rsidRDefault="00235868" w:rsidP="00D60275">
      <w:pPr>
        <w:pStyle w:val="ListParagraph"/>
        <w:numPr>
          <w:ilvl w:val="1"/>
          <w:numId w:val="1"/>
        </w:numPr>
        <w:tabs>
          <w:tab w:val="left" w:pos="720"/>
          <w:tab w:val="right" w:leader="dot" w:pos="9360"/>
        </w:tabs>
        <w:spacing w:after="120"/>
        <w:contextualSpacing w:val="0"/>
      </w:pPr>
      <w:r w:rsidRPr="00B426C2">
        <w:t>Conference app</w:t>
      </w:r>
    </w:p>
    <w:p w14:paraId="667FF878" w14:textId="13177B67" w:rsidR="00D60A4D" w:rsidRPr="00B426C2" w:rsidRDefault="00F12466" w:rsidP="009A08D9">
      <w:pPr>
        <w:pStyle w:val="ListParagraph"/>
        <w:tabs>
          <w:tab w:val="left" w:pos="720"/>
          <w:tab w:val="right" w:leader="dot" w:pos="9360"/>
        </w:tabs>
        <w:spacing w:after="120"/>
        <w:ind w:left="1080"/>
        <w:contextualSpacing w:val="0"/>
      </w:pPr>
      <w:r>
        <w:t>Anesa urged members to download the app because it is the most up-to-date for last-minute changes</w:t>
      </w:r>
      <w:r w:rsidR="009A08D9">
        <w:t>.</w:t>
      </w:r>
    </w:p>
    <w:p w14:paraId="6EE99548" w14:textId="77777777" w:rsidR="009A08D9" w:rsidRDefault="00235868" w:rsidP="00D60275">
      <w:pPr>
        <w:pStyle w:val="ListParagraph"/>
        <w:numPr>
          <w:ilvl w:val="1"/>
          <w:numId w:val="1"/>
        </w:numPr>
        <w:tabs>
          <w:tab w:val="left" w:pos="720"/>
          <w:tab w:val="right" w:leader="dot" w:pos="9360"/>
        </w:tabs>
        <w:spacing w:after="120"/>
        <w:contextualSpacing w:val="0"/>
      </w:pPr>
      <w:r w:rsidRPr="00B426C2">
        <w:t>National Policy Seminar</w:t>
      </w:r>
    </w:p>
    <w:p w14:paraId="566BF573" w14:textId="1BDC565B" w:rsidR="00235868" w:rsidRPr="00B426C2" w:rsidRDefault="009A08D9" w:rsidP="009A08D9">
      <w:pPr>
        <w:pStyle w:val="ListParagraph"/>
        <w:tabs>
          <w:tab w:val="left" w:pos="720"/>
          <w:tab w:val="right" w:leader="dot" w:pos="9360"/>
        </w:tabs>
        <w:spacing w:after="120"/>
        <w:ind w:left="1080"/>
        <w:contextualSpacing w:val="0"/>
      </w:pPr>
      <w:r>
        <w:t xml:space="preserve">Anesa announced that NPS will be held at the </w:t>
      </w:r>
      <w:r w:rsidR="00F12466">
        <w:t xml:space="preserve">Crystal Gateway </w:t>
      </w:r>
      <w:r>
        <w:t xml:space="preserve">Marriott in </w:t>
      </w:r>
      <w:r w:rsidR="00F12466">
        <w:t>Arlington</w:t>
      </w:r>
      <w:r>
        <w:t>,</w:t>
      </w:r>
      <w:r w:rsidR="00F12466">
        <w:t xml:space="preserve"> Virginia </w:t>
      </w:r>
      <w:r>
        <w:t xml:space="preserve">on </w:t>
      </w:r>
      <w:r w:rsidR="00F12466">
        <w:t>March 13-15, 2017</w:t>
      </w:r>
      <w:r>
        <w:t>.  She reminded members present of the value in attending this event.</w:t>
      </w:r>
    </w:p>
    <w:p w14:paraId="75D310D6" w14:textId="77777777" w:rsidR="009A08D9" w:rsidRDefault="001F6B60" w:rsidP="009A02D8">
      <w:pPr>
        <w:pStyle w:val="ListParagraph"/>
        <w:numPr>
          <w:ilvl w:val="1"/>
          <w:numId w:val="1"/>
        </w:numPr>
        <w:tabs>
          <w:tab w:val="left" w:pos="720"/>
          <w:tab w:val="right" w:leader="dot" w:pos="9360"/>
        </w:tabs>
        <w:spacing w:after="120"/>
        <w:contextualSpacing w:val="0"/>
      </w:pPr>
      <w:r w:rsidRPr="00B426C2">
        <w:t>Vision</w:t>
      </w:r>
    </w:p>
    <w:p w14:paraId="5081FDD6" w14:textId="1A52CEC5" w:rsidR="00F12466" w:rsidRPr="00B426C2" w:rsidRDefault="009A08D9" w:rsidP="009A08D9">
      <w:pPr>
        <w:pStyle w:val="ListParagraph"/>
        <w:tabs>
          <w:tab w:val="left" w:pos="720"/>
          <w:tab w:val="right" w:leader="dot" w:pos="9360"/>
        </w:tabs>
        <w:spacing w:after="120"/>
        <w:ind w:left="1080"/>
        <w:contextualSpacing w:val="0"/>
      </w:pPr>
      <w:r>
        <w:t>Anesa reported that Vision</w:t>
      </w:r>
      <w:r w:rsidR="001F6B60" w:rsidRPr="00B426C2">
        <w:t xml:space="preserve"> 201</w:t>
      </w:r>
      <w:r w:rsidR="00F12466">
        <w:t>7</w:t>
      </w:r>
      <w:r w:rsidR="008C4AF4" w:rsidRPr="00B426C2">
        <w:t xml:space="preserve"> </w:t>
      </w:r>
      <w:r>
        <w:t xml:space="preserve">will be held in </w:t>
      </w:r>
      <w:r w:rsidR="00F12466">
        <w:t>Nashville, Tennessee</w:t>
      </w:r>
      <w:r>
        <w:t xml:space="preserve"> on </w:t>
      </w:r>
      <w:r w:rsidR="00F12466">
        <w:t xml:space="preserve">December 6-7 </w:t>
      </w:r>
      <w:r>
        <w:t xml:space="preserve">and </w:t>
      </w:r>
      <w:r w:rsidR="00F12466">
        <w:t>Vision 2018 will be in San Antonio, Texas</w:t>
      </w:r>
      <w:r>
        <w:t xml:space="preserve"> (dates TBD).</w:t>
      </w:r>
    </w:p>
    <w:p w14:paraId="71756909" w14:textId="77777777" w:rsidR="009A08D9" w:rsidRDefault="00B426C2" w:rsidP="00F12466">
      <w:pPr>
        <w:pStyle w:val="ListParagraph"/>
        <w:numPr>
          <w:ilvl w:val="1"/>
          <w:numId w:val="1"/>
        </w:numPr>
        <w:tabs>
          <w:tab w:val="left" w:pos="720"/>
          <w:tab w:val="right" w:leader="dot" w:pos="9360"/>
        </w:tabs>
        <w:spacing w:after="120"/>
        <w:contextualSpacing w:val="0"/>
      </w:pPr>
      <w:r w:rsidRPr="00B426C2">
        <w:t xml:space="preserve">Call for </w:t>
      </w:r>
      <w:r w:rsidR="009A08D9">
        <w:t>Session Proposals Timeline</w:t>
      </w:r>
    </w:p>
    <w:p w14:paraId="19CAF06F" w14:textId="2D25458B" w:rsidR="00B426C2" w:rsidRPr="00B426C2" w:rsidRDefault="009A08D9" w:rsidP="009A08D9">
      <w:pPr>
        <w:pStyle w:val="ListParagraph"/>
        <w:tabs>
          <w:tab w:val="left" w:pos="720"/>
          <w:tab w:val="right" w:leader="dot" w:pos="9360"/>
        </w:tabs>
        <w:spacing w:after="120"/>
        <w:ind w:left="1080"/>
        <w:contextualSpacing w:val="0"/>
      </w:pPr>
      <w:r>
        <w:t xml:space="preserve">Anesa reported that the Vision 2017nCall for </w:t>
      </w:r>
      <w:r w:rsidR="00B426C2" w:rsidRPr="00B426C2">
        <w:t xml:space="preserve">Presentations </w:t>
      </w:r>
      <w:r w:rsidR="00F12466">
        <w:t xml:space="preserve">opens </w:t>
      </w:r>
      <w:r>
        <w:t xml:space="preserve">on </w:t>
      </w:r>
      <w:r w:rsidR="00F12466">
        <w:t>December 5</w:t>
      </w:r>
      <w:r>
        <w:t xml:space="preserve">, 2016 and closes on </w:t>
      </w:r>
      <w:r w:rsidR="00F12466">
        <w:t>February 28</w:t>
      </w:r>
      <w:r>
        <w:t>, 2017.  She handed out the process timeline and instructions for becoming a proposal reviewer and added that i</w:t>
      </w:r>
      <w:r w:rsidR="00F12466">
        <w:t xml:space="preserve">nformation </w:t>
      </w:r>
      <w:r>
        <w:t>is also available on the ACTE</w:t>
      </w:r>
      <w:r w:rsidR="00F12466">
        <w:t xml:space="preserve"> website</w:t>
      </w:r>
      <w:r>
        <w:t xml:space="preserve">.  She asked for volunteers to serve as proposal reviwers.  </w:t>
      </w:r>
      <w:r w:rsidR="00F12466">
        <w:t xml:space="preserve">Cynthia asked if only </w:t>
      </w:r>
      <w:r>
        <w:t xml:space="preserve">NRS </w:t>
      </w:r>
      <w:r w:rsidR="00F12466">
        <w:t xml:space="preserve">Policy committee members could </w:t>
      </w:r>
      <w:r>
        <w:t xml:space="preserve">volunteer as </w:t>
      </w:r>
      <w:r w:rsidR="00F12466">
        <w:t>review</w:t>
      </w:r>
      <w:r>
        <w:t xml:space="preserve">ers, and </w:t>
      </w:r>
      <w:r w:rsidR="00F12466">
        <w:t xml:space="preserve">Anesa </w:t>
      </w:r>
      <w:r>
        <w:t>explained</w:t>
      </w:r>
      <w:r w:rsidR="00F12466">
        <w:t xml:space="preserve"> that any NRS member can </w:t>
      </w:r>
      <w:r w:rsidR="0087790C">
        <w:t xml:space="preserve">be a proposal </w:t>
      </w:r>
      <w:r w:rsidR="00F12466">
        <w:t>review</w:t>
      </w:r>
      <w:r w:rsidR="0087790C">
        <w:t xml:space="preserve">er.  Anesa said that all </w:t>
      </w:r>
      <w:r w:rsidR="00F12466">
        <w:t>review teams need to be assembled by January 13</w:t>
      </w:r>
      <w:r w:rsidR="0087790C">
        <w:t>, 2017.</w:t>
      </w:r>
    </w:p>
    <w:p w14:paraId="26FDF473" w14:textId="207BF238" w:rsidR="0087790C" w:rsidRDefault="0087790C" w:rsidP="0087790C">
      <w:pPr>
        <w:pStyle w:val="ListParagraph"/>
        <w:numPr>
          <w:ilvl w:val="1"/>
          <w:numId w:val="1"/>
        </w:numPr>
        <w:tabs>
          <w:tab w:val="left" w:pos="720"/>
          <w:tab w:val="right" w:leader="dot" w:pos="9360"/>
        </w:tabs>
        <w:spacing w:after="120"/>
        <w:contextualSpacing w:val="0"/>
      </w:pPr>
      <w:r>
        <w:t>Other</w:t>
      </w:r>
    </w:p>
    <w:p w14:paraId="7797980C" w14:textId="23DEC11B" w:rsidR="0087790C" w:rsidRPr="00B426C2" w:rsidRDefault="0087790C" w:rsidP="0087790C">
      <w:pPr>
        <w:pStyle w:val="ListParagraph"/>
        <w:tabs>
          <w:tab w:val="left" w:pos="720"/>
          <w:tab w:val="right" w:leader="dot" w:pos="9360"/>
        </w:tabs>
        <w:spacing w:after="120"/>
        <w:ind w:left="1080"/>
        <w:contextualSpacing w:val="0"/>
      </w:pPr>
      <w:r>
        <w:t>Doug Meyer, ACTE Past-President, encouraged committee members to vote in the election for President-Elect.  He stated that voter turnout has only been around 7% in the past, and that more voter participation is needed.</w:t>
      </w:r>
    </w:p>
    <w:p w14:paraId="5E1EC81D" w14:textId="77777777" w:rsidR="00F12466" w:rsidRDefault="00F12466" w:rsidP="00DC1322">
      <w:pPr>
        <w:pStyle w:val="ListParagraph"/>
        <w:tabs>
          <w:tab w:val="right" w:leader="dot" w:pos="9360"/>
        </w:tabs>
        <w:ind w:left="360"/>
        <w:contextualSpacing w:val="0"/>
      </w:pPr>
    </w:p>
    <w:p w14:paraId="7D49B188" w14:textId="2264D2F3" w:rsidR="00F12466" w:rsidRDefault="00F12466" w:rsidP="00F12466">
      <w:pPr>
        <w:pStyle w:val="ListParagraph"/>
        <w:numPr>
          <w:ilvl w:val="0"/>
          <w:numId w:val="1"/>
        </w:numPr>
        <w:tabs>
          <w:tab w:val="left" w:pos="720"/>
          <w:tab w:val="right" w:leader="dot" w:pos="9360"/>
        </w:tabs>
        <w:spacing w:after="120"/>
        <w:contextualSpacing w:val="0"/>
      </w:pPr>
      <w:r w:rsidRPr="000C211D">
        <w:t>A</w:t>
      </w:r>
      <w:r>
        <w:t>djournment</w:t>
      </w:r>
    </w:p>
    <w:p w14:paraId="03D40062" w14:textId="37CBBBBD" w:rsidR="00F12466" w:rsidRDefault="00F12466" w:rsidP="00393911">
      <w:pPr>
        <w:pStyle w:val="ListParagraph"/>
        <w:tabs>
          <w:tab w:val="left" w:pos="720"/>
          <w:tab w:val="right" w:leader="dot" w:pos="9360"/>
        </w:tabs>
        <w:spacing w:after="120"/>
        <w:ind w:left="360"/>
        <w:contextualSpacing w:val="0"/>
      </w:pPr>
      <w:r>
        <w:t xml:space="preserve">Claire Zevnik motioned to adjourn the meeting at 12:38 p.m. </w:t>
      </w:r>
      <w:r w:rsidR="0087790C">
        <w:t xml:space="preserve">the motion was seconded by </w:t>
      </w:r>
      <w:r>
        <w:t xml:space="preserve">Brenda </w:t>
      </w:r>
      <w:r w:rsidR="0087790C">
        <w:t>Conell and was passed unanimously after a vote from the members present</w:t>
      </w:r>
      <w:r>
        <w:t>.</w:t>
      </w:r>
    </w:p>
    <w:sectPr w:rsidR="00F12466" w:rsidSect="00AD33A0">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FBCC4" w14:textId="77777777" w:rsidR="005A52D6" w:rsidRDefault="005A52D6" w:rsidP="000C211D">
      <w:r>
        <w:separator/>
      </w:r>
    </w:p>
  </w:endnote>
  <w:endnote w:type="continuationSeparator" w:id="0">
    <w:p w14:paraId="0ACA4D54" w14:textId="77777777" w:rsidR="005A52D6" w:rsidRDefault="005A52D6" w:rsidP="000C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397079"/>
      <w:docPartObj>
        <w:docPartGallery w:val="Page Numbers (Bottom of Page)"/>
        <w:docPartUnique/>
      </w:docPartObj>
    </w:sdtPr>
    <w:sdtEndPr/>
    <w:sdtContent>
      <w:sdt>
        <w:sdtPr>
          <w:id w:val="-1769616900"/>
          <w:docPartObj>
            <w:docPartGallery w:val="Page Numbers (Top of Page)"/>
            <w:docPartUnique/>
          </w:docPartObj>
        </w:sdtPr>
        <w:sdtEndPr/>
        <w:sdtContent>
          <w:p w14:paraId="4558E9DF" w14:textId="1AF0EA67" w:rsidR="0087790C" w:rsidRDefault="0087790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90078">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90078">
              <w:rPr>
                <w:b/>
                <w:bCs/>
                <w:noProof/>
              </w:rPr>
              <w:t>5</w:t>
            </w:r>
            <w:r>
              <w:rPr>
                <w:b/>
                <w:bCs/>
                <w:szCs w:val="24"/>
              </w:rPr>
              <w:fldChar w:fldCharType="end"/>
            </w:r>
          </w:p>
        </w:sdtContent>
      </w:sdt>
    </w:sdtContent>
  </w:sdt>
  <w:p w14:paraId="4F202949" w14:textId="77777777" w:rsidR="000C211D" w:rsidRDefault="000C2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1E962" w14:textId="77777777" w:rsidR="005A52D6" w:rsidRDefault="005A52D6" w:rsidP="000C211D">
      <w:r>
        <w:separator/>
      </w:r>
    </w:p>
  </w:footnote>
  <w:footnote w:type="continuationSeparator" w:id="0">
    <w:p w14:paraId="5DBE94BA" w14:textId="77777777" w:rsidR="005A52D6" w:rsidRDefault="005A52D6" w:rsidP="000C2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41508"/>
    <w:multiLevelType w:val="hybridMultilevel"/>
    <w:tmpl w:val="4D6696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45644B"/>
    <w:multiLevelType w:val="hybridMultilevel"/>
    <w:tmpl w:val="C3D43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EDC78CF"/>
    <w:multiLevelType w:val="hybridMultilevel"/>
    <w:tmpl w:val="C2E8B1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22"/>
    <w:rsid w:val="000C211D"/>
    <w:rsid w:val="000F4718"/>
    <w:rsid w:val="00147775"/>
    <w:rsid w:val="00190078"/>
    <w:rsid w:val="001C14E3"/>
    <w:rsid w:val="001C6F63"/>
    <w:rsid w:val="001E310E"/>
    <w:rsid w:val="001F6B60"/>
    <w:rsid w:val="00235868"/>
    <w:rsid w:val="002A6172"/>
    <w:rsid w:val="002D608F"/>
    <w:rsid w:val="002E4AD1"/>
    <w:rsid w:val="00382377"/>
    <w:rsid w:val="00393911"/>
    <w:rsid w:val="0041446D"/>
    <w:rsid w:val="0048786C"/>
    <w:rsid w:val="004B7DC5"/>
    <w:rsid w:val="004C43E5"/>
    <w:rsid w:val="004F163E"/>
    <w:rsid w:val="005A52D6"/>
    <w:rsid w:val="0076493A"/>
    <w:rsid w:val="007C751F"/>
    <w:rsid w:val="007D584E"/>
    <w:rsid w:val="007E68D7"/>
    <w:rsid w:val="00876F9A"/>
    <w:rsid w:val="0087790C"/>
    <w:rsid w:val="008C23C4"/>
    <w:rsid w:val="008C4AF4"/>
    <w:rsid w:val="008D3CFC"/>
    <w:rsid w:val="0097338E"/>
    <w:rsid w:val="0099310B"/>
    <w:rsid w:val="009A08D9"/>
    <w:rsid w:val="009A11F1"/>
    <w:rsid w:val="009E7ECE"/>
    <w:rsid w:val="009F221B"/>
    <w:rsid w:val="00A2140F"/>
    <w:rsid w:val="00A32E9D"/>
    <w:rsid w:val="00A75607"/>
    <w:rsid w:val="00AB70AD"/>
    <w:rsid w:val="00AD33A0"/>
    <w:rsid w:val="00B149BA"/>
    <w:rsid w:val="00B426C2"/>
    <w:rsid w:val="00BA20C8"/>
    <w:rsid w:val="00BA4AA4"/>
    <w:rsid w:val="00D60275"/>
    <w:rsid w:val="00D60A4D"/>
    <w:rsid w:val="00DB4521"/>
    <w:rsid w:val="00DC1322"/>
    <w:rsid w:val="00DF43F7"/>
    <w:rsid w:val="00EA7A4F"/>
    <w:rsid w:val="00F12466"/>
    <w:rsid w:val="00F27242"/>
    <w:rsid w:val="00F338AE"/>
    <w:rsid w:val="00F43083"/>
    <w:rsid w:val="00FB7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43FC1"/>
  <w15:docId w15:val="{8A28D0E3-9CEA-4A96-A337-48340EE8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18"/>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322"/>
    <w:pPr>
      <w:ind w:left="720"/>
      <w:contextualSpacing/>
    </w:pPr>
  </w:style>
  <w:style w:type="table" w:styleId="TableGrid">
    <w:name w:val="Table Grid"/>
    <w:basedOn w:val="TableNormal"/>
    <w:uiPriority w:val="39"/>
    <w:rsid w:val="0038237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C211D"/>
    <w:pPr>
      <w:tabs>
        <w:tab w:val="center" w:pos="4680"/>
        <w:tab w:val="right" w:pos="9360"/>
      </w:tabs>
    </w:pPr>
  </w:style>
  <w:style w:type="character" w:customStyle="1" w:styleId="HeaderChar">
    <w:name w:val="Header Char"/>
    <w:basedOn w:val="DefaultParagraphFont"/>
    <w:link w:val="Header"/>
    <w:uiPriority w:val="99"/>
    <w:rsid w:val="000C211D"/>
    <w:rPr>
      <w:sz w:val="24"/>
    </w:rPr>
  </w:style>
  <w:style w:type="paragraph" w:styleId="Footer">
    <w:name w:val="footer"/>
    <w:basedOn w:val="Normal"/>
    <w:link w:val="FooterChar"/>
    <w:uiPriority w:val="99"/>
    <w:unhideWhenUsed/>
    <w:rsid w:val="000C211D"/>
    <w:pPr>
      <w:tabs>
        <w:tab w:val="center" w:pos="4680"/>
        <w:tab w:val="right" w:pos="9360"/>
      </w:tabs>
    </w:pPr>
  </w:style>
  <w:style w:type="character" w:customStyle="1" w:styleId="FooterChar">
    <w:name w:val="Footer Char"/>
    <w:basedOn w:val="DefaultParagraphFont"/>
    <w:link w:val="Footer"/>
    <w:uiPriority w:val="99"/>
    <w:rsid w:val="000C211D"/>
    <w:rPr>
      <w:sz w:val="24"/>
    </w:rPr>
  </w:style>
  <w:style w:type="character" w:styleId="Hyperlink">
    <w:name w:val="Hyperlink"/>
    <w:basedOn w:val="DefaultParagraphFont"/>
    <w:uiPriority w:val="99"/>
    <w:unhideWhenUsed/>
    <w:rsid w:val="00393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teonline.org/nrs/%23.WD4lm432a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648EB27A</Template>
  <TotalTime>0</TotalTime>
  <Pages>5</Pages>
  <Words>1384</Words>
  <Characters>7894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Francis Tuttle Technology Center</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Leslie Reardon</cp:lastModifiedBy>
  <cp:revision>2</cp:revision>
  <dcterms:created xsi:type="dcterms:W3CDTF">2017-01-17T13:23:00Z</dcterms:created>
  <dcterms:modified xsi:type="dcterms:W3CDTF">2017-01-17T13:23:00Z</dcterms:modified>
</cp:coreProperties>
</file>