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971" w:rsidRPr="00937BC3" w:rsidRDefault="00BF5971" w:rsidP="00BF5971">
      <w:pPr>
        <w:jc w:val="center"/>
        <w:rPr>
          <w:b/>
        </w:rPr>
      </w:pPr>
      <w:bookmarkStart w:id="0" w:name="_GoBack"/>
      <w:bookmarkEnd w:id="0"/>
      <w:r>
        <w:rPr>
          <w:b/>
        </w:rPr>
        <w:t>A Pathways Concentration Model for Graduation</w:t>
      </w:r>
      <w:r w:rsidR="00E91E99">
        <w:rPr>
          <w:b/>
        </w:rPr>
        <w:t xml:space="preserve"> —</w:t>
      </w:r>
    </w:p>
    <w:p w:rsidR="00861AC8" w:rsidRDefault="00900101" w:rsidP="00937BC3">
      <w:pPr>
        <w:jc w:val="center"/>
        <w:rPr>
          <w:b/>
        </w:rPr>
      </w:pPr>
      <w:r>
        <w:rPr>
          <w:b/>
        </w:rPr>
        <w:t xml:space="preserve">Placing Career </w:t>
      </w:r>
      <w:r w:rsidR="00DB6D35">
        <w:rPr>
          <w:b/>
        </w:rPr>
        <w:t>Read</w:t>
      </w:r>
      <w:r w:rsidR="007A3870">
        <w:rPr>
          <w:b/>
        </w:rPr>
        <w:t>y</w:t>
      </w:r>
      <w:r>
        <w:rPr>
          <w:b/>
        </w:rPr>
        <w:t xml:space="preserve"> on an Equal Footing with College Ready</w:t>
      </w:r>
    </w:p>
    <w:p w:rsidR="00E91E99" w:rsidRDefault="00E91E99" w:rsidP="00937BC3">
      <w:pPr>
        <w:jc w:val="center"/>
        <w:rPr>
          <w:b/>
        </w:rPr>
      </w:pPr>
    </w:p>
    <w:p w:rsidR="00DB6D35" w:rsidRDefault="00F440A1" w:rsidP="00937BC3">
      <w:pPr>
        <w:jc w:val="center"/>
        <w:rPr>
          <w:b/>
        </w:rPr>
      </w:pPr>
      <w:r>
        <w:rPr>
          <w:b/>
        </w:rPr>
        <w:t xml:space="preserve">A Proposal </w:t>
      </w:r>
      <w:r w:rsidR="00E91E99">
        <w:rPr>
          <w:b/>
        </w:rPr>
        <w:t>by</w:t>
      </w:r>
    </w:p>
    <w:p w:rsidR="00937BC3" w:rsidRPr="00937BC3" w:rsidRDefault="00937BC3" w:rsidP="00937BC3">
      <w:pPr>
        <w:jc w:val="center"/>
        <w:rPr>
          <w:b/>
        </w:rPr>
      </w:pPr>
      <w:r w:rsidRPr="00937BC3">
        <w:rPr>
          <w:b/>
        </w:rPr>
        <w:t xml:space="preserve">New York </w:t>
      </w:r>
      <w:r w:rsidR="00E91E99">
        <w:rPr>
          <w:b/>
        </w:rPr>
        <w:t xml:space="preserve">State </w:t>
      </w:r>
      <w:r w:rsidRPr="00937BC3">
        <w:rPr>
          <w:b/>
        </w:rPr>
        <w:t xml:space="preserve">Association </w:t>
      </w:r>
      <w:r w:rsidR="00E91E99">
        <w:rPr>
          <w:b/>
        </w:rPr>
        <w:t>for</w:t>
      </w:r>
      <w:r w:rsidR="00E91E99" w:rsidRPr="00937BC3">
        <w:rPr>
          <w:b/>
        </w:rPr>
        <w:t xml:space="preserve"> </w:t>
      </w:r>
      <w:r w:rsidRPr="00937BC3">
        <w:rPr>
          <w:b/>
        </w:rPr>
        <w:t>Career and Technical Education</w:t>
      </w:r>
    </w:p>
    <w:p w:rsidR="00937BC3" w:rsidRPr="00937BC3" w:rsidRDefault="00937BC3" w:rsidP="00937BC3">
      <w:pPr>
        <w:jc w:val="center"/>
        <w:rPr>
          <w:b/>
        </w:rPr>
      </w:pPr>
    </w:p>
    <w:p w:rsidR="00937BC3" w:rsidRDefault="00937BC3" w:rsidP="00937BC3">
      <w:pPr>
        <w:jc w:val="center"/>
        <w:rPr>
          <w:b/>
        </w:rPr>
      </w:pPr>
      <w:r w:rsidRPr="00937BC3">
        <w:rPr>
          <w:b/>
        </w:rPr>
        <w:t xml:space="preserve">February </w:t>
      </w:r>
      <w:r w:rsidR="00835298">
        <w:rPr>
          <w:b/>
        </w:rPr>
        <w:t>2016</w:t>
      </w:r>
    </w:p>
    <w:p w:rsidR="00937BC3" w:rsidRDefault="00937BC3" w:rsidP="00EC1390">
      <w:pPr>
        <w:jc w:val="both"/>
      </w:pPr>
    </w:p>
    <w:p w:rsidR="003A0E6E" w:rsidRDefault="00BF5971" w:rsidP="003A0E6E">
      <w:pPr>
        <w:tabs>
          <w:tab w:val="left" w:pos="1080"/>
        </w:tabs>
        <w:spacing w:after="200"/>
        <w:jc w:val="both"/>
      </w:pPr>
      <w:r>
        <w:t xml:space="preserve">The New York </w:t>
      </w:r>
      <w:r w:rsidR="00333041">
        <w:t xml:space="preserve">State </w:t>
      </w:r>
      <w:r>
        <w:t xml:space="preserve">Association </w:t>
      </w:r>
      <w:r w:rsidR="00E91E99">
        <w:t xml:space="preserve">for </w:t>
      </w:r>
      <w:r>
        <w:t xml:space="preserve">Career and Technical Education </w:t>
      </w:r>
      <w:r w:rsidR="00E91E99">
        <w:t xml:space="preserve">(NYSACTE) </w:t>
      </w:r>
      <w:r>
        <w:t xml:space="preserve">is a membership organization </w:t>
      </w:r>
      <w:r w:rsidR="00480CB7">
        <w:t xml:space="preserve">representing </w:t>
      </w:r>
      <w:r>
        <w:t xml:space="preserve">over </w:t>
      </w:r>
      <w:r w:rsidR="00480CB7">
        <w:t>10,0</w:t>
      </w:r>
      <w:r>
        <w:t>00 CTE educators who provide student programs in Family and Consumer Science</w:t>
      </w:r>
      <w:r w:rsidR="008A13C3">
        <w:t>s</w:t>
      </w:r>
      <w:r>
        <w:t xml:space="preserve">, Technology, Health </w:t>
      </w:r>
      <w:r w:rsidR="00837C7B">
        <w:t>Sciences,</w:t>
      </w:r>
      <w:r>
        <w:t xml:space="preserve"> Agriculture, Business </w:t>
      </w:r>
      <w:r w:rsidR="007861BA">
        <w:t xml:space="preserve">&amp; Marketing and </w:t>
      </w:r>
      <w:r>
        <w:t>Trade</w:t>
      </w:r>
      <w:r w:rsidR="00837C7B">
        <w:t xml:space="preserve"> &amp; </w:t>
      </w:r>
      <w:r>
        <w:t>Technical.</w:t>
      </w:r>
      <w:r w:rsidR="009928B9">
        <w:t xml:space="preserve"> </w:t>
      </w:r>
      <w:r w:rsidR="00673173">
        <w:t>NYSACTE</w:t>
      </w:r>
      <w:r>
        <w:t xml:space="preserve"> presents this position paper in support of changes to the N</w:t>
      </w:r>
      <w:r w:rsidR="008A13C3">
        <w:t xml:space="preserve">ew </w:t>
      </w:r>
      <w:r>
        <w:t>Y</w:t>
      </w:r>
      <w:r w:rsidR="008A13C3">
        <w:t>ork</w:t>
      </w:r>
      <w:r>
        <w:t xml:space="preserve"> State graduation requirements </w:t>
      </w:r>
      <w:r w:rsidR="00480CB7">
        <w:t xml:space="preserve">and a model </w:t>
      </w:r>
      <w:r>
        <w:t xml:space="preserve">that will provide all students with the opportunity to explore career pathways based on </w:t>
      </w:r>
      <w:r w:rsidR="001F2398">
        <w:t xml:space="preserve">enhanced </w:t>
      </w:r>
      <w:r w:rsidR="008A13C3">
        <w:t>Middle Level Units</w:t>
      </w:r>
      <w:r w:rsidR="001F2398">
        <w:t xml:space="preserve"> of </w:t>
      </w:r>
      <w:r w:rsidR="008A13C3">
        <w:t>S</w:t>
      </w:r>
      <w:r w:rsidR="001F2398">
        <w:t xml:space="preserve">tudy, </w:t>
      </w:r>
      <w:r>
        <w:t>15</w:t>
      </w:r>
      <w:r w:rsidR="008A13C3">
        <w:t>-</w:t>
      </w:r>
      <w:r>
        <w:t>unit Early High School Foundation and 7</w:t>
      </w:r>
      <w:r w:rsidR="008A13C3">
        <w:t>-</w:t>
      </w:r>
      <w:r>
        <w:t xml:space="preserve">unit Commencement </w:t>
      </w:r>
      <w:r w:rsidR="00BE6FEF">
        <w:rPr>
          <w:rFonts w:cs="Calibri"/>
        </w:rPr>
        <w:t xml:space="preserve">Concentration </w:t>
      </w:r>
      <w:r>
        <w:t>Pathway</w:t>
      </w:r>
      <w:r w:rsidR="008A13C3">
        <w:t>s</w:t>
      </w:r>
      <w:r>
        <w:t xml:space="preserve">. </w:t>
      </w:r>
      <w:r w:rsidR="00B93F91">
        <w:t>NYSACTE</w:t>
      </w:r>
      <w:r w:rsidR="00B93F91" w:rsidDel="00B93F91">
        <w:t xml:space="preserve"> </w:t>
      </w:r>
      <w:r>
        <w:t>believe</w:t>
      </w:r>
      <w:r w:rsidR="00B93F91">
        <w:t>s</w:t>
      </w:r>
      <w:r>
        <w:t xml:space="preserve"> these </w:t>
      </w:r>
      <w:r w:rsidR="00480CB7">
        <w:t xml:space="preserve">suggested </w:t>
      </w:r>
      <w:r>
        <w:t xml:space="preserve">changes will increase student engagement, </w:t>
      </w:r>
      <w:r w:rsidR="008A13C3">
        <w:t xml:space="preserve">involve </w:t>
      </w:r>
      <w:r w:rsidR="00B93F91">
        <w:t>students</w:t>
      </w:r>
      <w:r w:rsidR="008A13C3">
        <w:t xml:space="preserve"> </w:t>
      </w:r>
      <w:r>
        <w:t>more deeply in career and college planning and result in increased numbers of students graduating from high school.</w:t>
      </w:r>
      <w:r w:rsidR="009928B9">
        <w:t xml:space="preserve"> </w:t>
      </w:r>
      <w:r w:rsidR="00382B7D">
        <w:t xml:space="preserve">Thus, the following proposal </w:t>
      </w:r>
      <w:r w:rsidR="00B93F91">
        <w:t xml:space="preserve">is offered </w:t>
      </w:r>
      <w:r w:rsidR="00382B7D">
        <w:t xml:space="preserve">for redesign of the high school experience in </w:t>
      </w:r>
      <w:r w:rsidR="007861BA">
        <w:t>NYS</w:t>
      </w:r>
      <w:r w:rsidR="00382B7D">
        <w:t>.</w:t>
      </w:r>
      <w:r w:rsidR="00093019">
        <w:t xml:space="preserve"> </w:t>
      </w:r>
      <w:r w:rsidR="00093019">
        <w:rPr>
          <w:rFonts w:cs="Calibri"/>
        </w:rPr>
        <w:t xml:space="preserve">The Early High School Foundation and Commencement </w:t>
      </w:r>
      <w:r w:rsidR="00316B1C">
        <w:rPr>
          <w:rFonts w:cs="Calibri"/>
        </w:rPr>
        <w:t xml:space="preserve">Concentration </w:t>
      </w:r>
      <w:r w:rsidR="00093019">
        <w:rPr>
          <w:rFonts w:cs="Calibri"/>
        </w:rPr>
        <w:t>Pathways model is informally known as the 15/7 proposal.</w:t>
      </w:r>
    </w:p>
    <w:p w:rsidR="003A0E6E" w:rsidRDefault="00937BC3" w:rsidP="003A0E6E">
      <w:pPr>
        <w:jc w:val="both"/>
      </w:pPr>
      <w:r w:rsidRPr="000233A5">
        <w:t xml:space="preserve">Recent discussions </w:t>
      </w:r>
      <w:r w:rsidR="001F2398">
        <w:t>by</w:t>
      </w:r>
      <w:r w:rsidR="001F2398" w:rsidRPr="000233A5">
        <w:t xml:space="preserve"> </w:t>
      </w:r>
      <w:r w:rsidRPr="000233A5">
        <w:t>the Board of Regents, members of the Legislature and the business community have focused on the career</w:t>
      </w:r>
      <w:r w:rsidR="008A13C3">
        <w:t>-</w:t>
      </w:r>
      <w:r w:rsidRPr="000233A5">
        <w:t xml:space="preserve">ready side of the College and Career Readiness mantra. This conversation has opened up the deeper question about the role of </w:t>
      </w:r>
      <w:r w:rsidR="008A13C3" w:rsidRPr="000233A5">
        <w:t>high school</w:t>
      </w:r>
      <w:r w:rsidRPr="000233A5">
        <w:t xml:space="preserve"> in preparation for careers and how to address a number of attendant issues in </w:t>
      </w:r>
      <w:r w:rsidR="00372C7F">
        <w:t xml:space="preserve">both </w:t>
      </w:r>
      <w:r w:rsidRPr="000233A5">
        <w:t>school performance and economic development.</w:t>
      </w:r>
      <w:r w:rsidR="009928B9">
        <w:t xml:space="preserve"> </w:t>
      </w:r>
      <w:r w:rsidRPr="000233A5">
        <w:t>In 2014</w:t>
      </w:r>
      <w:r w:rsidR="00AB17B2">
        <w:t>,</w:t>
      </w:r>
      <w:r w:rsidRPr="000233A5">
        <w:t xml:space="preserve"> the Board of Regents established five assessment pathways to graduation</w:t>
      </w:r>
      <w:r w:rsidR="00AB17B2">
        <w:t>:</w:t>
      </w:r>
      <w:r w:rsidRPr="000233A5">
        <w:t xml:space="preserve"> Humanities, STEM, CTE, LOTE and Arts. This </w:t>
      </w:r>
      <w:r w:rsidR="001F2398" w:rsidRPr="000233A5">
        <w:t>permit</w:t>
      </w:r>
      <w:r w:rsidR="001F2398">
        <w:t>s</w:t>
      </w:r>
      <w:r w:rsidR="001F2398" w:rsidRPr="000233A5">
        <w:t xml:space="preserve"> </w:t>
      </w:r>
      <w:r w:rsidRPr="000233A5">
        <w:t xml:space="preserve">students to </w:t>
      </w:r>
      <w:r>
        <w:t xml:space="preserve">substitute </w:t>
      </w:r>
      <w:r w:rsidR="00900101" w:rsidRPr="00BD3414">
        <w:t>a</w:t>
      </w:r>
      <w:r w:rsidRPr="00BD3414">
        <w:t xml:space="preserve"> math or science</w:t>
      </w:r>
      <w:r w:rsidR="00BD3414">
        <w:t xml:space="preserve"> Regents examination</w:t>
      </w:r>
      <w:r w:rsidRPr="00835298">
        <w:t>, yet</w:t>
      </w:r>
      <w:r w:rsidR="00AB17B2">
        <w:t>-</w:t>
      </w:r>
      <w:r w:rsidRPr="000233A5">
        <w:t>to</w:t>
      </w:r>
      <w:r w:rsidR="00AB17B2">
        <w:t>-</w:t>
      </w:r>
      <w:r w:rsidRPr="000233A5">
        <w:t>be</w:t>
      </w:r>
      <w:r w:rsidR="00AB17B2">
        <w:t>-</w:t>
      </w:r>
      <w:r w:rsidRPr="000233A5">
        <w:t>determined alternative assessmen</w:t>
      </w:r>
      <w:r w:rsidRPr="00835298">
        <w:t>ts</w:t>
      </w:r>
      <w:r w:rsidRPr="000233A5">
        <w:t xml:space="preserve"> in the </w:t>
      </w:r>
      <w:r w:rsidR="00AB17B2" w:rsidRPr="000233A5">
        <w:t>A</w:t>
      </w:r>
      <w:r w:rsidRPr="000233A5">
        <w:t xml:space="preserve">rts and LOTE or one of </w:t>
      </w:r>
      <w:r w:rsidR="00C23DDE">
        <w:t>the</w:t>
      </w:r>
      <w:r w:rsidR="00CA456D">
        <w:t xml:space="preserve"> </w:t>
      </w:r>
      <w:r w:rsidRPr="000233A5">
        <w:t xml:space="preserve">approved CTE assessments </w:t>
      </w:r>
      <w:r w:rsidR="00900101">
        <w:t>for a Regents examination.</w:t>
      </w:r>
    </w:p>
    <w:p w:rsidR="003A0E6E" w:rsidRPr="00601720" w:rsidRDefault="003A0E6E" w:rsidP="003A0E6E">
      <w:pPr>
        <w:jc w:val="both"/>
        <w:rPr>
          <w:rFonts w:ascii="Calibri" w:hAnsi="Calibri" w:cs="Calibri"/>
          <w:b/>
          <w:bCs/>
          <w:color w:val="FB0007"/>
        </w:rPr>
      </w:pPr>
    </w:p>
    <w:p w:rsidR="00937BC3" w:rsidRDefault="003A0E6E" w:rsidP="003A0E6E">
      <w:pPr>
        <w:jc w:val="both"/>
      </w:pPr>
      <w:r>
        <w:t xml:space="preserve">Establishment of the assessment pathways </w:t>
      </w:r>
      <w:r w:rsidR="00937BC3" w:rsidRPr="000233A5">
        <w:t xml:space="preserve">was an important step forward </w:t>
      </w:r>
      <w:r w:rsidR="001F2398">
        <w:t>and introduced</w:t>
      </w:r>
      <w:r w:rsidR="001F2398" w:rsidRPr="000233A5">
        <w:t xml:space="preserve"> </w:t>
      </w:r>
      <w:r w:rsidR="00937BC3" w:rsidRPr="000233A5">
        <w:t xml:space="preserve">career pathways into the conversation concerning completion of </w:t>
      </w:r>
      <w:r w:rsidR="007D0A77" w:rsidRPr="000233A5">
        <w:t>high school</w:t>
      </w:r>
      <w:r w:rsidR="00937BC3" w:rsidRPr="000233A5">
        <w:t>. While significant</w:t>
      </w:r>
      <w:r w:rsidR="00316B1C">
        <w:t>,</w:t>
      </w:r>
      <w:r w:rsidR="00937BC3" w:rsidRPr="000233A5">
        <w:t xml:space="preserve"> </w:t>
      </w:r>
      <w:r w:rsidR="00F440A1">
        <w:t>NYSACTE</w:t>
      </w:r>
      <w:r w:rsidR="00F440A1" w:rsidRPr="000233A5">
        <w:t xml:space="preserve"> </w:t>
      </w:r>
      <w:r w:rsidR="00F440A1">
        <w:t>believes</w:t>
      </w:r>
      <w:r w:rsidR="00F440A1" w:rsidRPr="000233A5">
        <w:t xml:space="preserve"> </w:t>
      </w:r>
      <w:r w:rsidR="00937BC3" w:rsidRPr="000233A5">
        <w:t xml:space="preserve">that this </w:t>
      </w:r>
      <w:r w:rsidR="00900101">
        <w:t xml:space="preserve">action </w:t>
      </w:r>
      <w:r w:rsidR="00937BC3" w:rsidRPr="000233A5">
        <w:t>is insufficient to fully prepare students to be college and career ready</w:t>
      </w:r>
      <w:r w:rsidR="00937BC3">
        <w:t>.</w:t>
      </w:r>
      <w:r w:rsidR="009928B9">
        <w:t xml:space="preserve"> </w:t>
      </w:r>
      <w:r w:rsidR="00B81037">
        <w:t>A program of study is required to assure success in passing a pathway assessment.</w:t>
      </w:r>
      <w:r w:rsidR="00B81037" w:rsidDel="00B81037">
        <w:t xml:space="preserve"> </w:t>
      </w:r>
      <w:r w:rsidR="00937BC3">
        <w:t>If t</w:t>
      </w:r>
      <w:r w:rsidR="00937BC3" w:rsidRPr="000233A5">
        <w:t xml:space="preserve">here is no change in the </w:t>
      </w:r>
      <w:r w:rsidR="00900101">
        <w:t xml:space="preserve">required </w:t>
      </w:r>
      <w:r w:rsidR="00C60AA8">
        <w:t>course</w:t>
      </w:r>
      <w:r w:rsidR="00937BC3" w:rsidRPr="000233A5">
        <w:t xml:space="preserve">work and other experiences provided in high </w:t>
      </w:r>
      <w:r w:rsidR="00CB40AB" w:rsidRPr="000233A5">
        <w:t>school</w:t>
      </w:r>
      <w:r w:rsidR="00CB40AB">
        <w:t>s,</w:t>
      </w:r>
      <w:r w:rsidR="00937BC3" w:rsidRPr="007943D7">
        <w:t xml:space="preserve"> </w:t>
      </w:r>
      <w:r w:rsidR="00835298">
        <w:t>High Schools</w:t>
      </w:r>
      <w:r w:rsidR="000A6BCC">
        <w:t xml:space="preserve"> </w:t>
      </w:r>
      <w:r w:rsidR="00937BC3">
        <w:t xml:space="preserve">will continue to </w:t>
      </w:r>
      <w:r w:rsidR="00372C7F">
        <w:t>offer the same</w:t>
      </w:r>
      <w:r w:rsidR="00937BC3">
        <w:t xml:space="preserve"> courses</w:t>
      </w:r>
      <w:r w:rsidR="00094B02">
        <w:t xml:space="preserve"> </w:t>
      </w:r>
      <w:r w:rsidR="001F2398">
        <w:t>and sequences</w:t>
      </w:r>
      <w:r w:rsidR="00372C7F">
        <w:t>.</w:t>
      </w:r>
      <w:r w:rsidR="009928B9">
        <w:t xml:space="preserve"> </w:t>
      </w:r>
      <w:r w:rsidR="00094B02">
        <w:t xml:space="preserve">Without a focus on </w:t>
      </w:r>
      <w:r w:rsidR="001F2398">
        <w:t xml:space="preserve">student </w:t>
      </w:r>
      <w:r w:rsidR="00094B02">
        <w:t xml:space="preserve">engagement and </w:t>
      </w:r>
      <w:r w:rsidR="001F2398">
        <w:t>choice</w:t>
      </w:r>
      <w:r w:rsidR="007D0A77">
        <w:t>,</w:t>
      </w:r>
      <w:r w:rsidR="001F2398">
        <w:t xml:space="preserve"> </w:t>
      </w:r>
      <w:r w:rsidR="007D0A77">
        <w:t xml:space="preserve">it </w:t>
      </w:r>
      <w:r w:rsidR="00094B02">
        <w:t>will be a continuing struggle for all students to reach commencement levels.</w:t>
      </w:r>
      <w:r w:rsidR="009928B9">
        <w:t xml:space="preserve"> </w:t>
      </w:r>
    </w:p>
    <w:p w:rsidR="00937BC3" w:rsidRDefault="00937BC3" w:rsidP="00935DB3">
      <w:pPr>
        <w:jc w:val="both"/>
      </w:pPr>
    </w:p>
    <w:p w:rsidR="00937BC3" w:rsidRPr="000233A5" w:rsidRDefault="00AC692F" w:rsidP="00935DB3">
      <w:pPr>
        <w:jc w:val="both"/>
      </w:pPr>
      <w:r>
        <w:lastRenderedPageBreak/>
        <w:t>C</w:t>
      </w:r>
      <w:r w:rsidR="00937BC3" w:rsidRPr="000233A5">
        <w:t xml:space="preserve">ompletion of each pathway </w:t>
      </w:r>
      <w:r w:rsidR="00372C7F">
        <w:t xml:space="preserve">should </w:t>
      </w:r>
      <w:r w:rsidR="00937BC3" w:rsidRPr="000233A5">
        <w:t xml:space="preserve">require </w:t>
      </w:r>
      <w:r w:rsidR="00372C7F">
        <w:t xml:space="preserve">a </w:t>
      </w:r>
      <w:r w:rsidR="00382B7D">
        <w:t xml:space="preserve">rigorous </w:t>
      </w:r>
      <w:r w:rsidR="00372C7F">
        <w:t xml:space="preserve">sequential program of study </w:t>
      </w:r>
      <w:r w:rsidR="003A0E6E">
        <w:t>to develop</w:t>
      </w:r>
      <w:r w:rsidR="000B200C">
        <w:t xml:space="preserve"> academic, technical and</w:t>
      </w:r>
      <w:r w:rsidR="00372C7F">
        <w:t xml:space="preserve"> career</w:t>
      </w:r>
      <w:r w:rsidR="000B200C">
        <w:t>/life</w:t>
      </w:r>
      <w:r w:rsidR="00372C7F">
        <w:t xml:space="preserve"> competencies</w:t>
      </w:r>
      <w:r w:rsidR="003A0E6E">
        <w:t xml:space="preserve"> and the ability to challenge the assessments</w:t>
      </w:r>
      <w:r w:rsidR="004C5988" w:rsidRPr="004C5988">
        <w:t xml:space="preserve"> </w:t>
      </w:r>
      <w:r w:rsidR="004C5988">
        <w:t>successfully</w:t>
      </w:r>
      <w:r w:rsidR="00937BC3" w:rsidRPr="000233A5">
        <w:t xml:space="preserve">. </w:t>
      </w:r>
      <w:r w:rsidR="00937BC3">
        <w:t xml:space="preserve">Creating a concept of “pathways” introduces the notion that all students do not need identical learning experiences to demonstrate </w:t>
      </w:r>
      <w:r w:rsidR="003A0E6E">
        <w:t>c</w:t>
      </w:r>
      <w:r w:rsidR="00900101">
        <w:t xml:space="preserve">ollege and </w:t>
      </w:r>
      <w:r w:rsidR="003A0E6E">
        <w:t>c</w:t>
      </w:r>
      <w:r w:rsidR="00900101">
        <w:t xml:space="preserve">areer </w:t>
      </w:r>
      <w:r w:rsidR="00937BC3">
        <w:t xml:space="preserve">readiness. </w:t>
      </w:r>
      <w:r w:rsidR="003A0E6E">
        <w:t>P</w:t>
      </w:r>
      <w:r w:rsidR="00937BC3">
        <w:t xml:space="preserve">ersonalization of learning can </w:t>
      </w:r>
      <w:r w:rsidR="00900101">
        <w:t>enhance student and parent engagement with choices that are</w:t>
      </w:r>
      <w:r w:rsidR="00937BC3">
        <w:t xml:space="preserve"> more relevant to </w:t>
      </w:r>
      <w:r w:rsidR="00900101">
        <w:t xml:space="preserve">student </w:t>
      </w:r>
      <w:r w:rsidR="00937BC3">
        <w:t>interests and talents.</w:t>
      </w:r>
      <w:r w:rsidR="009928B9">
        <w:t xml:space="preserve"> </w:t>
      </w:r>
      <w:r w:rsidR="003A0E6E">
        <w:t>We must</w:t>
      </w:r>
      <w:r w:rsidR="00937BC3" w:rsidRPr="000233A5">
        <w:t xml:space="preserve"> provide students with additional choice in courses and experiences as they pursue high school</w:t>
      </w:r>
      <w:r w:rsidR="003A0E6E">
        <w:t xml:space="preserve"> completion</w:t>
      </w:r>
      <w:r w:rsidR="00937BC3" w:rsidRPr="000233A5">
        <w:t>.</w:t>
      </w:r>
      <w:r w:rsidR="009928B9">
        <w:t xml:space="preserve"> </w:t>
      </w:r>
      <w:r w:rsidR="00937BC3" w:rsidRPr="000233A5">
        <w:t xml:space="preserve">We need a new and serious </w:t>
      </w:r>
      <w:r w:rsidR="00382B7D">
        <w:t>re</w:t>
      </w:r>
      <w:r w:rsidR="00937BC3" w:rsidRPr="000233A5">
        <w:t xml:space="preserve">design </w:t>
      </w:r>
      <w:r w:rsidR="00382B7D">
        <w:t xml:space="preserve">of high school </w:t>
      </w:r>
      <w:r w:rsidR="00937BC3" w:rsidRPr="000233A5">
        <w:t xml:space="preserve">to </w:t>
      </w:r>
      <w:r w:rsidR="000B200C">
        <w:t>raise student engagement and graduation rates.</w:t>
      </w:r>
      <w:r w:rsidR="00937BC3">
        <w:t xml:space="preserve"> Taking a broader</w:t>
      </w:r>
      <w:r w:rsidR="004C5988">
        <w:t>,</w:t>
      </w:r>
      <w:r w:rsidR="00937BC3">
        <w:t xml:space="preserve"> more comprehensive view </w:t>
      </w:r>
      <w:r w:rsidR="000B200C">
        <w:t>to add</w:t>
      </w:r>
      <w:r w:rsidR="00937BC3">
        <w:t xml:space="preserve"> personalization to the high school diploma requirements will demonstrate visionary leadership rather than tinkering around the margins of antiquated requirements.</w:t>
      </w:r>
    </w:p>
    <w:p w:rsidR="00937BC3" w:rsidRPr="000233A5" w:rsidRDefault="00937BC3" w:rsidP="00935DB3">
      <w:pPr>
        <w:jc w:val="both"/>
      </w:pPr>
    </w:p>
    <w:p w:rsidR="00937BC3" w:rsidRPr="000233A5" w:rsidRDefault="00AC692F" w:rsidP="00935DB3">
      <w:pPr>
        <w:jc w:val="both"/>
      </w:pPr>
      <w:r>
        <w:t>NYSACTE</w:t>
      </w:r>
      <w:r w:rsidR="00937BC3" w:rsidRPr="000233A5">
        <w:t xml:space="preserve"> believe</w:t>
      </w:r>
      <w:r>
        <w:t>s</w:t>
      </w:r>
      <w:r w:rsidR="00937BC3" w:rsidRPr="000233A5">
        <w:t xml:space="preserve"> that </w:t>
      </w:r>
      <w:r w:rsidR="00937BC3" w:rsidRPr="00BD3414">
        <w:rPr>
          <w:i/>
        </w:rPr>
        <w:t>all students</w:t>
      </w:r>
      <w:r w:rsidR="00937BC3" w:rsidRPr="000233A5">
        <w:t xml:space="preserve"> should complete a base level of similar </w:t>
      </w:r>
      <w:r w:rsidR="00382B7D">
        <w:t xml:space="preserve">academic and career </w:t>
      </w:r>
      <w:r w:rsidR="002F159E">
        <w:t>course</w:t>
      </w:r>
      <w:r w:rsidR="00937BC3" w:rsidRPr="000233A5">
        <w:t xml:space="preserve">work that includes experiences with </w:t>
      </w:r>
      <w:r w:rsidR="00BD3414">
        <w:t xml:space="preserve">the </w:t>
      </w:r>
      <w:r w:rsidR="00BD3414" w:rsidRPr="00835298">
        <w:t>Humanities</w:t>
      </w:r>
      <w:r w:rsidR="00872E73" w:rsidRPr="00835298">
        <w:t>,</w:t>
      </w:r>
      <w:r w:rsidR="00BD3414" w:rsidRPr="00835298">
        <w:t xml:space="preserve"> </w:t>
      </w:r>
      <w:r w:rsidR="00937BC3" w:rsidRPr="00835298">
        <w:t>C</w:t>
      </w:r>
      <w:r w:rsidR="00937BC3" w:rsidRPr="000233A5">
        <w:t xml:space="preserve">TE, </w:t>
      </w:r>
      <w:r w:rsidR="00094B02">
        <w:t xml:space="preserve">STEM, </w:t>
      </w:r>
      <w:r w:rsidR="00937BC3" w:rsidRPr="000233A5">
        <w:t xml:space="preserve">the </w:t>
      </w:r>
      <w:r w:rsidR="004C5988" w:rsidRPr="000233A5">
        <w:t>A</w:t>
      </w:r>
      <w:r w:rsidR="00937BC3" w:rsidRPr="000233A5">
        <w:t>rts, LOTE</w:t>
      </w:r>
      <w:r w:rsidR="00937BC3">
        <w:t>, work</w:t>
      </w:r>
      <w:r w:rsidR="004C5988">
        <w:t>-</w:t>
      </w:r>
      <w:r w:rsidR="00937BC3">
        <w:t>based learning</w:t>
      </w:r>
      <w:r w:rsidR="00937BC3" w:rsidRPr="000233A5">
        <w:t xml:space="preserve"> and personal and financial management.</w:t>
      </w:r>
      <w:r w:rsidR="009928B9">
        <w:t xml:space="preserve"> </w:t>
      </w:r>
      <w:r w:rsidR="00937BC3" w:rsidRPr="000233A5">
        <w:t xml:space="preserve">In addition, </w:t>
      </w:r>
      <w:r w:rsidR="00937BC3">
        <w:t xml:space="preserve">all </w:t>
      </w:r>
      <w:r w:rsidR="00937BC3" w:rsidRPr="000233A5">
        <w:t xml:space="preserve">students should be provided with a choice of a pathway </w:t>
      </w:r>
      <w:r w:rsidR="000B200C">
        <w:t xml:space="preserve">concentration </w:t>
      </w:r>
      <w:r w:rsidR="00094B02">
        <w:t xml:space="preserve">and </w:t>
      </w:r>
      <w:r w:rsidR="00937BC3" w:rsidRPr="000233A5">
        <w:t xml:space="preserve">pursue </w:t>
      </w:r>
      <w:r w:rsidR="00E97808">
        <w:t>differing c</w:t>
      </w:r>
      <w:r w:rsidR="00C60AA8">
        <w:t>ourse</w:t>
      </w:r>
      <w:r w:rsidR="00937BC3" w:rsidRPr="000233A5">
        <w:t xml:space="preserve">work and experiences to complete high school consistent with that choice. </w:t>
      </w:r>
    </w:p>
    <w:p w:rsidR="00937BC3" w:rsidRPr="000233A5" w:rsidRDefault="00937BC3" w:rsidP="0035628D">
      <w:pPr>
        <w:jc w:val="both"/>
      </w:pPr>
      <w:r w:rsidRPr="000233A5">
        <w:t xml:space="preserve"> </w:t>
      </w:r>
    </w:p>
    <w:p w:rsidR="00937BC3" w:rsidRDefault="00094B02" w:rsidP="000B200C">
      <w:pPr>
        <w:jc w:val="both"/>
      </w:pPr>
      <w:r>
        <w:t>T</w:t>
      </w:r>
      <w:r w:rsidR="00937BC3" w:rsidRPr="000233A5">
        <w:t xml:space="preserve">he current CTE approved program </w:t>
      </w:r>
      <w:r w:rsidR="00665750">
        <w:t>process</w:t>
      </w:r>
      <w:r w:rsidR="00665750" w:rsidRPr="000233A5">
        <w:t xml:space="preserve"> </w:t>
      </w:r>
      <w:r w:rsidR="00937BC3" w:rsidRPr="000233A5">
        <w:t>can inform this discussion and serve as a model for the development of the other four pathways.</w:t>
      </w:r>
      <w:r w:rsidR="009928B9">
        <w:t xml:space="preserve"> </w:t>
      </w:r>
      <w:r w:rsidR="00937BC3">
        <w:t xml:space="preserve">The CTE program approval process stimulates thoughtful reflection among multiple subject areas, </w:t>
      </w:r>
      <w:r>
        <w:t xml:space="preserve">engages the </w:t>
      </w:r>
      <w:r w:rsidR="00937BC3">
        <w:t>local community</w:t>
      </w:r>
      <w:r w:rsidR="00A23AC9">
        <w:t>, business</w:t>
      </w:r>
      <w:r w:rsidR="00937BC3">
        <w:t xml:space="preserve"> and higher education and </w:t>
      </w:r>
      <w:r w:rsidR="000B200C">
        <w:t xml:space="preserve">provides </w:t>
      </w:r>
      <w:r>
        <w:t xml:space="preserve">a </w:t>
      </w:r>
      <w:r w:rsidR="00937BC3">
        <w:t>commitment to accountability without establishing rigid state mandate</w:t>
      </w:r>
      <w:r w:rsidR="00212F4B">
        <w:t>s,</w:t>
      </w:r>
      <w:r w:rsidR="00937BC3">
        <w:t xml:space="preserve"> </w:t>
      </w:r>
      <w:r w:rsidR="00212F4B">
        <w:t xml:space="preserve">which </w:t>
      </w:r>
      <w:r w:rsidR="00937BC3">
        <w:t xml:space="preserve">are often inappropriate for </w:t>
      </w:r>
      <w:r w:rsidR="00212F4B">
        <w:t xml:space="preserve">some </w:t>
      </w:r>
      <w:r w:rsidR="00937BC3">
        <w:t>school communit</w:t>
      </w:r>
      <w:r w:rsidR="00212F4B">
        <w:t>ies</w:t>
      </w:r>
      <w:r w:rsidR="00E97808">
        <w:t>.</w:t>
      </w:r>
    </w:p>
    <w:p w:rsidR="00E97808" w:rsidRDefault="00E97808" w:rsidP="000B200C">
      <w:pPr>
        <w:jc w:val="both"/>
      </w:pPr>
    </w:p>
    <w:p w:rsidR="00E97808" w:rsidRPr="00E97808" w:rsidRDefault="00E97808" w:rsidP="000B200C">
      <w:pPr>
        <w:jc w:val="both"/>
        <w:rPr>
          <w:b/>
        </w:rPr>
      </w:pPr>
      <w:r w:rsidRPr="00E97808">
        <w:rPr>
          <w:b/>
        </w:rPr>
        <w:t xml:space="preserve">What </w:t>
      </w:r>
      <w:r w:rsidR="00212F4B" w:rsidRPr="00E97808">
        <w:rPr>
          <w:b/>
        </w:rPr>
        <w:t>A</w:t>
      </w:r>
      <w:r w:rsidRPr="00E97808">
        <w:rPr>
          <w:b/>
        </w:rPr>
        <w:t>re Pathways</w:t>
      </w:r>
      <w:r w:rsidR="00212F4B">
        <w:rPr>
          <w:b/>
        </w:rPr>
        <w:t>?</w:t>
      </w:r>
    </w:p>
    <w:p w:rsidR="00E97808" w:rsidRDefault="00E97808" w:rsidP="000B200C">
      <w:pPr>
        <w:jc w:val="both"/>
        <w:rPr>
          <w:b/>
        </w:rPr>
      </w:pPr>
    </w:p>
    <w:p w:rsidR="00E97808" w:rsidRDefault="00542353" w:rsidP="000B200C">
      <w:pPr>
        <w:jc w:val="both"/>
      </w:pPr>
      <w:r>
        <w:rPr>
          <w:noProof/>
        </w:rPr>
        <mc:AlternateContent>
          <mc:Choice Requires="wps">
            <w:drawing>
              <wp:anchor distT="0" distB="0" distL="114300" distR="114300" simplePos="0" relativeHeight="251659264" behindDoc="0" locked="0" layoutInCell="1" allowOverlap="1">
                <wp:simplePos x="0" y="0"/>
                <wp:positionH relativeFrom="column">
                  <wp:posOffset>3135630</wp:posOffset>
                </wp:positionH>
                <wp:positionV relativeFrom="paragraph">
                  <wp:posOffset>-276860</wp:posOffset>
                </wp:positionV>
                <wp:extent cx="3645535" cy="3275330"/>
                <wp:effectExtent l="19050" t="19050" r="12065" b="2032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5535" cy="3275330"/>
                        </a:xfrm>
                        <a:prstGeom prst="rect">
                          <a:avLst/>
                        </a:prstGeom>
                        <a:noFill/>
                        <a:ln w="38100">
                          <a:solidFill>
                            <a:schemeClr val="accent5"/>
                          </a:solidFill>
                        </a:ln>
                        <a:effectLst/>
                      </wps:spPr>
                      <wps:style>
                        <a:lnRef idx="0">
                          <a:schemeClr val="accent1"/>
                        </a:lnRef>
                        <a:fillRef idx="0">
                          <a:schemeClr val="accent1"/>
                        </a:fillRef>
                        <a:effectRef idx="0">
                          <a:schemeClr val="accent1"/>
                        </a:effectRef>
                        <a:fontRef idx="minor">
                          <a:schemeClr val="dk1"/>
                        </a:fontRef>
                      </wps:style>
                      <wps:txbx>
                        <w:txbxContent>
                          <w:p w:rsidR="004100F7" w:rsidRPr="00BD3414" w:rsidRDefault="004100F7" w:rsidP="004B15CB">
                            <w:pPr>
                              <w:pStyle w:val="ListParagraph"/>
                              <w:ind w:left="180"/>
                              <w:jc w:val="center"/>
                              <w:rPr>
                                <w:rFonts w:cs="Calibri"/>
                                <w:b/>
                                <w:sz w:val="20"/>
                                <w:szCs w:val="20"/>
                              </w:rPr>
                            </w:pPr>
                            <w:r w:rsidRPr="00BD3414">
                              <w:rPr>
                                <w:rFonts w:cs="Calibri"/>
                                <w:b/>
                                <w:sz w:val="20"/>
                                <w:szCs w:val="20"/>
                              </w:rPr>
                              <w:t>Definition of College and Career Readiness</w:t>
                            </w:r>
                          </w:p>
                          <w:p w:rsidR="004100F7" w:rsidRPr="000B200C" w:rsidRDefault="004100F7" w:rsidP="009928B9">
                            <w:pPr>
                              <w:pStyle w:val="ListParagraph"/>
                              <w:ind w:left="180"/>
                            </w:pPr>
                            <w:r w:rsidRPr="000B200C">
                              <w:rPr>
                                <w:rFonts w:cs="Calibri"/>
                                <w:b/>
                                <w:sz w:val="18"/>
                                <w:szCs w:val="18"/>
                              </w:rPr>
                              <w:t>College and Career Readiness is a set of student attributes that are not defined by but enabled through a variety of strongly supported educational programs and structures which include Career and Technical Education.</w:t>
                            </w:r>
                            <w:r>
                              <w:rPr>
                                <w:rFonts w:cs="Calibri"/>
                                <w:b/>
                                <w:sz w:val="18"/>
                                <w:szCs w:val="18"/>
                              </w:rPr>
                              <w:t xml:space="preserve"> </w:t>
                            </w:r>
                            <w:r w:rsidRPr="000B200C">
                              <w:rPr>
                                <w:rFonts w:cs="Calibri"/>
                                <w:b/>
                                <w:sz w:val="18"/>
                                <w:szCs w:val="18"/>
                              </w:rPr>
                              <w:t>The member organization</w:t>
                            </w:r>
                            <w:r>
                              <w:rPr>
                                <w:rFonts w:cs="Calibri"/>
                                <w:b/>
                                <w:sz w:val="18"/>
                                <w:szCs w:val="18"/>
                              </w:rPr>
                              <w:t>s</w:t>
                            </w:r>
                            <w:r w:rsidRPr="000B200C">
                              <w:rPr>
                                <w:rFonts w:cs="Calibri"/>
                                <w:b/>
                                <w:sz w:val="18"/>
                                <w:szCs w:val="18"/>
                              </w:rPr>
                              <w:t xml:space="preserve"> of the New York State Association for Career and Technical Education embrace the following vision for </w:t>
                            </w:r>
                            <w:r w:rsidRPr="00BD3414">
                              <w:rPr>
                                <w:rFonts w:cs="Calibri"/>
                                <w:b/>
                                <w:i/>
                                <w:sz w:val="18"/>
                                <w:szCs w:val="18"/>
                              </w:rPr>
                              <w:t>all students</w:t>
                            </w:r>
                            <w:r w:rsidRPr="004B15CB">
                              <w:rPr>
                                <w:rFonts w:cs="Calibri"/>
                                <w:b/>
                                <w:sz w:val="18"/>
                                <w:szCs w:val="18"/>
                              </w:rPr>
                              <w:t xml:space="preserve"> </w:t>
                            </w:r>
                            <w:r w:rsidRPr="000B200C">
                              <w:rPr>
                                <w:rFonts w:cs="Calibri"/>
                                <w:b/>
                                <w:sz w:val="18"/>
                                <w:szCs w:val="18"/>
                              </w:rPr>
                              <w:t>as demonstration that they are College and Career Ready for our 21</w:t>
                            </w:r>
                            <w:r w:rsidRPr="000B200C">
                              <w:rPr>
                                <w:rFonts w:cs="Calibri"/>
                                <w:b/>
                                <w:sz w:val="18"/>
                                <w:szCs w:val="18"/>
                                <w:vertAlign w:val="superscript"/>
                              </w:rPr>
                              <w:t>st</w:t>
                            </w:r>
                            <w:r w:rsidRPr="000B200C">
                              <w:rPr>
                                <w:rFonts w:cs="Calibri"/>
                                <w:b/>
                                <w:sz w:val="18"/>
                                <w:szCs w:val="18"/>
                              </w:rPr>
                              <w:t xml:space="preserve"> Century high innovation economy.</w:t>
                            </w:r>
                          </w:p>
                          <w:p w:rsidR="004100F7" w:rsidRPr="00B14D38" w:rsidRDefault="004100F7" w:rsidP="009928B9">
                            <w:pPr>
                              <w:pStyle w:val="ListParagraph"/>
                              <w:ind w:left="180"/>
                              <w:jc w:val="center"/>
                              <w:rPr>
                                <w:rFonts w:cs="Calibri"/>
                                <w:b/>
                                <w:sz w:val="20"/>
                                <w:szCs w:val="20"/>
                              </w:rPr>
                            </w:pPr>
                            <w:r w:rsidRPr="008306C7">
                              <w:rPr>
                                <w:rFonts w:cs="Calibri"/>
                                <w:b/>
                                <w:sz w:val="20"/>
                                <w:szCs w:val="20"/>
                              </w:rPr>
                              <w:t>Vision Statement</w:t>
                            </w:r>
                          </w:p>
                          <w:p w:rsidR="004100F7" w:rsidRPr="000B200C" w:rsidRDefault="004100F7" w:rsidP="009928B9">
                            <w:pPr>
                              <w:pStyle w:val="ListParagraph"/>
                              <w:ind w:left="180"/>
                              <w:rPr>
                                <w:rFonts w:cs="Calibri"/>
                                <w:b/>
                                <w:sz w:val="18"/>
                                <w:szCs w:val="18"/>
                              </w:rPr>
                            </w:pPr>
                            <w:r w:rsidRPr="00BD3414">
                              <w:rPr>
                                <w:rFonts w:cs="Calibri"/>
                                <w:b/>
                                <w:i/>
                                <w:sz w:val="18"/>
                                <w:szCs w:val="18"/>
                              </w:rPr>
                              <w:t>All students</w:t>
                            </w:r>
                            <w:r w:rsidRPr="000B200C">
                              <w:rPr>
                                <w:rFonts w:cs="Calibri"/>
                                <w:b/>
                                <w:sz w:val="18"/>
                                <w:szCs w:val="18"/>
                              </w:rPr>
                              <w:t xml:space="preserve"> upon graduation from high school will have the academic ability to persist and succeed in postsecondary education including corporate training, the military, apprenticeships, certificate programs and degree bearing program and possess</w:t>
                            </w:r>
                          </w:p>
                          <w:p w:rsidR="004100F7" w:rsidRPr="000B200C" w:rsidRDefault="004100F7" w:rsidP="009928B9">
                            <w:pPr>
                              <w:pStyle w:val="ListParagraph"/>
                              <w:numPr>
                                <w:ilvl w:val="0"/>
                                <w:numId w:val="1"/>
                              </w:numPr>
                              <w:spacing w:after="200"/>
                              <w:ind w:left="720"/>
                              <w:rPr>
                                <w:rFonts w:cs="Calibri"/>
                                <w:b/>
                                <w:sz w:val="18"/>
                                <w:szCs w:val="18"/>
                              </w:rPr>
                            </w:pPr>
                            <w:r w:rsidRPr="000B200C">
                              <w:rPr>
                                <w:rFonts w:cs="Calibri"/>
                                <w:b/>
                                <w:sz w:val="18"/>
                                <w:szCs w:val="18"/>
                              </w:rPr>
                              <w:t>Earning power in the form of an industry approved entry level certificate</w:t>
                            </w:r>
                          </w:p>
                          <w:p w:rsidR="004100F7" w:rsidRPr="000B200C" w:rsidRDefault="004100F7" w:rsidP="009928B9">
                            <w:pPr>
                              <w:pStyle w:val="ListParagraph"/>
                              <w:numPr>
                                <w:ilvl w:val="0"/>
                                <w:numId w:val="1"/>
                              </w:numPr>
                              <w:spacing w:after="200"/>
                              <w:ind w:left="720"/>
                              <w:rPr>
                                <w:rFonts w:cs="Calibri"/>
                                <w:b/>
                                <w:sz w:val="18"/>
                                <w:szCs w:val="18"/>
                              </w:rPr>
                            </w:pPr>
                            <w:r w:rsidRPr="000B200C">
                              <w:rPr>
                                <w:rFonts w:cs="Calibri"/>
                                <w:b/>
                                <w:sz w:val="18"/>
                                <w:szCs w:val="18"/>
                              </w:rPr>
                              <w:t xml:space="preserve">Career Ready Practices (National </w:t>
                            </w:r>
                            <w:r>
                              <w:rPr>
                                <w:rFonts w:cs="Calibri"/>
                                <w:b/>
                                <w:sz w:val="18"/>
                                <w:szCs w:val="18"/>
                              </w:rPr>
                              <w:t xml:space="preserve">Association of </w:t>
                            </w:r>
                            <w:r w:rsidRPr="000B200C">
                              <w:rPr>
                                <w:rFonts w:cs="Calibri"/>
                                <w:b/>
                                <w:sz w:val="18"/>
                                <w:szCs w:val="18"/>
                              </w:rPr>
                              <w:t>State Directors of CTE Consortium, Common Career Technical Core) embodied in an employability profile</w:t>
                            </w:r>
                          </w:p>
                          <w:p w:rsidR="004100F7" w:rsidRPr="000B200C" w:rsidRDefault="004100F7" w:rsidP="00BD3414">
                            <w:pPr>
                              <w:pStyle w:val="ListParagraph"/>
                              <w:numPr>
                                <w:ilvl w:val="0"/>
                                <w:numId w:val="1"/>
                              </w:numPr>
                              <w:tabs>
                                <w:tab w:val="left" w:pos="1080"/>
                                <w:tab w:val="left" w:pos="1800"/>
                              </w:tabs>
                              <w:spacing w:after="200"/>
                              <w:ind w:left="720"/>
                              <w:rPr>
                                <w:rFonts w:cs="Calibri"/>
                                <w:b/>
                                <w:sz w:val="18"/>
                                <w:szCs w:val="18"/>
                              </w:rPr>
                            </w:pPr>
                            <w:r w:rsidRPr="000B200C">
                              <w:rPr>
                                <w:rFonts w:cs="Calibri"/>
                                <w:b/>
                                <w:sz w:val="18"/>
                                <w:szCs w:val="18"/>
                              </w:rPr>
                              <w:t>A defined career pathway plan</w:t>
                            </w:r>
                          </w:p>
                          <w:p w:rsidR="004100F7" w:rsidRPr="000B200C" w:rsidRDefault="004100F7" w:rsidP="009928B9">
                            <w:pPr>
                              <w:pStyle w:val="ListParagraph"/>
                              <w:numPr>
                                <w:ilvl w:val="0"/>
                                <w:numId w:val="1"/>
                              </w:numPr>
                              <w:tabs>
                                <w:tab w:val="left" w:pos="1080"/>
                              </w:tabs>
                              <w:spacing w:after="200"/>
                              <w:ind w:left="720"/>
                              <w:rPr>
                                <w:rFonts w:cs="Calibri"/>
                                <w:b/>
                                <w:sz w:val="18"/>
                                <w:szCs w:val="18"/>
                              </w:rPr>
                            </w:pPr>
                            <w:r w:rsidRPr="000B200C">
                              <w:rPr>
                                <w:rFonts w:cs="Calibri"/>
                                <w:b/>
                                <w:sz w:val="18"/>
                                <w:szCs w:val="18"/>
                              </w:rPr>
                              <w:t>Earned</w:t>
                            </w:r>
                            <w:r>
                              <w:rPr>
                                <w:rFonts w:cs="Calibri"/>
                                <w:b/>
                                <w:sz w:val="18"/>
                                <w:szCs w:val="18"/>
                              </w:rPr>
                              <w:t xml:space="preserve"> </w:t>
                            </w:r>
                            <w:r w:rsidRPr="000B200C">
                              <w:rPr>
                                <w:rFonts w:cs="Calibri"/>
                                <w:b/>
                                <w:sz w:val="18"/>
                                <w:szCs w:val="18"/>
                              </w:rPr>
                              <w:t>advanced standing and/or dual credit from a postsecondary institution</w:t>
                            </w:r>
                          </w:p>
                          <w:p w:rsidR="004100F7" w:rsidRDefault="004100F7" w:rsidP="00E978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46.9pt;margin-top:-21.8pt;width:287.05pt;height:25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" filled="f" strokecolor="#4472c4 [3208]" strokeweight="3pt">
                <v:path arrowok="t"/>
                <v:textbox>
                  <w:txbxContent>
                    <w:p w:rsidR="004100F7" w:rsidRPr="00BD3414" w:rsidRDefault="004100F7" w:rsidP="004B15CB">
                      <w:pPr>
                        <w:pStyle w:val="ListParagraph"/>
                        <w:ind w:left="180"/>
                        <w:jc w:val="center"/>
                        <w:rPr>
                          <w:rFonts w:cs="Calibri"/>
                          <w:b/>
                          <w:sz w:val="20"/>
                          <w:szCs w:val="20"/>
                        </w:rPr>
                      </w:pPr>
                      <w:r w:rsidRPr="00BD3414">
                        <w:rPr>
                          <w:rFonts w:cs="Calibri"/>
                          <w:b/>
                          <w:sz w:val="20"/>
                          <w:szCs w:val="20"/>
                        </w:rPr>
                        <w:t>Definition of College and Career Readiness</w:t>
                      </w:r>
                    </w:p>
                    <w:p w:rsidR="004100F7" w:rsidRPr="000B200C" w:rsidRDefault="004100F7" w:rsidP="009928B9">
                      <w:pPr>
                        <w:pStyle w:val="ListParagraph"/>
                        <w:ind w:left="180"/>
                      </w:pPr>
                      <w:r w:rsidRPr="000B200C">
                        <w:rPr>
                          <w:rFonts w:cs="Calibri"/>
                          <w:b/>
                          <w:sz w:val="18"/>
                          <w:szCs w:val="18"/>
                        </w:rPr>
                        <w:t>College and Career Readiness is a set of student attributes that are not defined by but enabled through a variety of strongly supported educational programs and structures which include Career and Technical Education.</w:t>
                      </w:r>
                      <w:r>
                        <w:rPr>
                          <w:rFonts w:cs="Calibri"/>
                          <w:b/>
                          <w:sz w:val="18"/>
                          <w:szCs w:val="18"/>
                        </w:rPr>
                        <w:t xml:space="preserve"> </w:t>
                      </w:r>
                      <w:r w:rsidRPr="000B200C">
                        <w:rPr>
                          <w:rFonts w:cs="Calibri"/>
                          <w:b/>
                          <w:sz w:val="18"/>
                          <w:szCs w:val="18"/>
                        </w:rPr>
                        <w:t>The member organization</w:t>
                      </w:r>
                      <w:r>
                        <w:rPr>
                          <w:rFonts w:cs="Calibri"/>
                          <w:b/>
                          <w:sz w:val="18"/>
                          <w:szCs w:val="18"/>
                        </w:rPr>
                        <w:t>s</w:t>
                      </w:r>
                      <w:r w:rsidRPr="000B200C">
                        <w:rPr>
                          <w:rFonts w:cs="Calibri"/>
                          <w:b/>
                          <w:sz w:val="18"/>
                          <w:szCs w:val="18"/>
                        </w:rPr>
                        <w:t xml:space="preserve"> of the New York State Association for Career and Technical Education embrace the following vision for </w:t>
                      </w:r>
                      <w:r w:rsidRPr="00BD3414">
                        <w:rPr>
                          <w:rFonts w:cs="Calibri"/>
                          <w:b/>
                          <w:i/>
                          <w:sz w:val="18"/>
                          <w:szCs w:val="18"/>
                        </w:rPr>
                        <w:t>all students</w:t>
                      </w:r>
                      <w:r w:rsidRPr="004B15CB">
                        <w:rPr>
                          <w:rFonts w:cs="Calibri"/>
                          <w:b/>
                          <w:sz w:val="18"/>
                          <w:szCs w:val="18"/>
                        </w:rPr>
                        <w:t xml:space="preserve"> </w:t>
                      </w:r>
                      <w:r w:rsidRPr="000B200C">
                        <w:rPr>
                          <w:rFonts w:cs="Calibri"/>
                          <w:b/>
                          <w:sz w:val="18"/>
                          <w:szCs w:val="18"/>
                        </w:rPr>
                        <w:t>as demonstration that they are College and Career Ready for our 21</w:t>
                      </w:r>
                      <w:r w:rsidRPr="000B200C">
                        <w:rPr>
                          <w:rFonts w:cs="Calibri"/>
                          <w:b/>
                          <w:sz w:val="18"/>
                          <w:szCs w:val="18"/>
                          <w:vertAlign w:val="superscript"/>
                        </w:rPr>
                        <w:t>st</w:t>
                      </w:r>
                      <w:r w:rsidRPr="000B200C">
                        <w:rPr>
                          <w:rFonts w:cs="Calibri"/>
                          <w:b/>
                          <w:sz w:val="18"/>
                          <w:szCs w:val="18"/>
                        </w:rPr>
                        <w:t xml:space="preserve"> Century high innovation economy.</w:t>
                      </w:r>
                    </w:p>
                    <w:p w:rsidR="004100F7" w:rsidRPr="00B14D38" w:rsidRDefault="004100F7" w:rsidP="009928B9">
                      <w:pPr>
                        <w:pStyle w:val="ListParagraph"/>
                        <w:ind w:left="180"/>
                        <w:jc w:val="center"/>
                        <w:rPr>
                          <w:rFonts w:cs="Calibri"/>
                          <w:b/>
                          <w:sz w:val="20"/>
                          <w:szCs w:val="20"/>
                        </w:rPr>
                      </w:pPr>
                      <w:r w:rsidRPr="008306C7">
                        <w:rPr>
                          <w:rFonts w:cs="Calibri"/>
                          <w:b/>
                          <w:sz w:val="20"/>
                          <w:szCs w:val="20"/>
                        </w:rPr>
                        <w:t>Vision Statement</w:t>
                      </w:r>
                    </w:p>
                    <w:p w:rsidR="004100F7" w:rsidRPr="000B200C" w:rsidRDefault="004100F7" w:rsidP="009928B9">
                      <w:pPr>
                        <w:pStyle w:val="ListParagraph"/>
                        <w:ind w:left="180"/>
                        <w:rPr>
                          <w:rFonts w:cs="Calibri"/>
                          <w:b/>
                          <w:sz w:val="18"/>
                          <w:szCs w:val="18"/>
                        </w:rPr>
                      </w:pPr>
                      <w:r w:rsidRPr="00BD3414">
                        <w:rPr>
                          <w:rFonts w:cs="Calibri"/>
                          <w:b/>
                          <w:i/>
                          <w:sz w:val="18"/>
                          <w:szCs w:val="18"/>
                        </w:rPr>
                        <w:t>All students</w:t>
                      </w:r>
                      <w:r w:rsidRPr="000B200C">
                        <w:rPr>
                          <w:rFonts w:cs="Calibri"/>
                          <w:b/>
                          <w:sz w:val="18"/>
                          <w:szCs w:val="18"/>
                        </w:rPr>
                        <w:t xml:space="preserve"> upon graduation from high school will have the academic ability to persist and succeed in postsecondary education including corporate training, the military, apprenticeships, certificate programs and degree bearing program and possess</w:t>
                      </w:r>
                    </w:p>
                    <w:p w:rsidR="004100F7" w:rsidRPr="000B200C" w:rsidRDefault="004100F7" w:rsidP="009928B9">
                      <w:pPr>
                        <w:pStyle w:val="ListParagraph"/>
                        <w:numPr>
                          <w:ilvl w:val="0"/>
                          <w:numId w:val="1"/>
                        </w:numPr>
                        <w:spacing w:after="200"/>
                        <w:ind w:left="720"/>
                        <w:rPr>
                          <w:rFonts w:cs="Calibri"/>
                          <w:b/>
                          <w:sz w:val="18"/>
                          <w:szCs w:val="18"/>
                        </w:rPr>
                      </w:pPr>
                      <w:r w:rsidRPr="000B200C">
                        <w:rPr>
                          <w:rFonts w:cs="Calibri"/>
                          <w:b/>
                          <w:sz w:val="18"/>
                          <w:szCs w:val="18"/>
                        </w:rPr>
                        <w:t>Earning power in the form of an industry approved entry level certificate</w:t>
                      </w:r>
                    </w:p>
                    <w:p w:rsidR="004100F7" w:rsidRPr="000B200C" w:rsidRDefault="004100F7" w:rsidP="009928B9">
                      <w:pPr>
                        <w:pStyle w:val="ListParagraph"/>
                        <w:numPr>
                          <w:ilvl w:val="0"/>
                          <w:numId w:val="1"/>
                        </w:numPr>
                        <w:spacing w:after="200"/>
                        <w:ind w:left="720"/>
                        <w:rPr>
                          <w:rFonts w:cs="Calibri"/>
                          <w:b/>
                          <w:sz w:val="18"/>
                          <w:szCs w:val="18"/>
                        </w:rPr>
                      </w:pPr>
                      <w:r w:rsidRPr="000B200C">
                        <w:rPr>
                          <w:rFonts w:cs="Calibri"/>
                          <w:b/>
                          <w:sz w:val="18"/>
                          <w:szCs w:val="18"/>
                        </w:rPr>
                        <w:t xml:space="preserve">Career Ready Practices (National </w:t>
                      </w:r>
                      <w:r>
                        <w:rPr>
                          <w:rFonts w:cs="Calibri"/>
                          <w:b/>
                          <w:sz w:val="18"/>
                          <w:szCs w:val="18"/>
                        </w:rPr>
                        <w:t xml:space="preserve">Association of </w:t>
                      </w:r>
                      <w:r w:rsidRPr="000B200C">
                        <w:rPr>
                          <w:rFonts w:cs="Calibri"/>
                          <w:b/>
                          <w:sz w:val="18"/>
                          <w:szCs w:val="18"/>
                        </w:rPr>
                        <w:t>State Directors of CTE Consortium, Common Career Technical Core) embodied in an employability profile</w:t>
                      </w:r>
                    </w:p>
                    <w:p w:rsidR="004100F7" w:rsidRPr="000B200C" w:rsidRDefault="004100F7" w:rsidP="00BD3414">
                      <w:pPr>
                        <w:pStyle w:val="ListParagraph"/>
                        <w:numPr>
                          <w:ilvl w:val="0"/>
                          <w:numId w:val="1"/>
                        </w:numPr>
                        <w:tabs>
                          <w:tab w:val="left" w:pos="1080"/>
                          <w:tab w:val="left" w:pos="1800"/>
                        </w:tabs>
                        <w:spacing w:after="200"/>
                        <w:ind w:left="720"/>
                        <w:rPr>
                          <w:rFonts w:cs="Calibri"/>
                          <w:b/>
                          <w:sz w:val="18"/>
                          <w:szCs w:val="18"/>
                        </w:rPr>
                      </w:pPr>
                      <w:r w:rsidRPr="000B200C">
                        <w:rPr>
                          <w:rFonts w:cs="Calibri"/>
                          <w:b/>
                          <w:sz w:val="18"/>
                          <w:szCs w:val="18"/>
                        </w:rPr>
                        <w:t>A defined career pathway plan</w:t>
                      </w:r>
                    </w:p>
                    <w:p w:rsidR="004100F7" w:rsidRPr="000B200C" w:rsidRDefault="004100F7" w:rsidP="009928B9">
                      <w:pPr>
                        <w:pStyle w:val="ListParagraph"/>
                        <w:numPr>
                          <w:ilvl w:val="0"/>
                          <w:numId w:val="1"/>
                        </w:numPr>
                        <w:tabs>
                          <w:tab w:val="left" w:pos="1080"/>
                        </w:tabs>
                        <w:spacing w:after="200"/>
                        <w:ind w:left="720"/>
                        <w:rPr>
                          <w:rFonts w:cs="Calibri"/>
                          <w:b/>
                          <w:sz w:val="18"/>
                          <w:szCs w:val="18"/>
                        </w:rPr>
                      </w:pPr>
                      <w:r w:rsidRPr="000B200C">
                        <w:rPr>
                          <w:rFonts w:cs="Calibri"/>
                          <w:b/>
                          <w:sz w:val="18"/>
                          <w:szCs w:val="18"/>
                        </w:rPr>
                        <w:t>Earned</w:t>
                      </w:r>
                      <w:r>
                        <w:rPr>
                          <w:rFonts w:cs="Calibri"/>
                          <w:b/>
                          <w:sz w:val="18"/>
                          <w:szCs w:val="18"/>
                        </w:rPr>
                        <w:t xml:space="preserve"> </w:t>
                      </w:r>
                      <w:r w:rsidRPr="000B200C">
                        <w:rPr>
                          <w:rFonts w:cs="Calibri"/>
                          <w:b/>
                          <w:sz w:val="18"/>
                          <w:szCs w:val="18"/>
                        </w:rPr>
                        <w:t>advanced standing and/or dual credit from a postsecondary institution</w:t>
                      </w:r>
                    </w:p>
                    <w:p w:rsidR="004100F7" w:rsidRDefault="004100F7" w:rsidP="00E97808"/>
                  </w:txbxContent>
                </v:textbox>
                <w10:wrap type="square"/>
              </v:shape>
            </w:pict>
          </mc:Fallback>
        </mc:AlternateContent>
      </w:r>
      <w:r w:rsidR="0060509E">
        <w:t xml:space="preserve">NYSACTE’s </w:t>
      </w:r>
      <w:r w:rsidR="00E97808">
        <w:t>vie</w:t>
      </w:r>
      <w:r w:rsidR="00E97808" w:rsidRPr="00E97808">
        <w:t xml:space="preserve">w of </w:t>
      </w:r>
      <w:r w:rsidR="00F332A7" w:rsidRPr="00E97808">
        <w:t>p</w:t>
      </w:r>
      <w:r w:rsidR="00E97808" w:rsidRPr="00E97808">
        <w:t>athways</w:t>
      </w:r>
      <w:r w:rsidR="00E97808">
        <w:t xml:space="preserve"> is grounded in </w:t>
      </w:r>
      <w:r w:rsidR="009D53CC">
        <w:t xml:space="preserve">its </w:t>
      </w:r>
      <w:r w:rsidR="00E97808">
        <w:t>definition of College an</w:t>
      </w:r>
      <w:r w:rsidR="00985454">
        <w:t xml:space="preserve">d Career Readiness and </w:t>
      </w:r>
      <w:r w:rsidR="004F75A0">
        <w:t xml:space="preserve">its </w:t>
      </w:r>
      <w:r w:rsidR="00985454">
        <w:t>Vision</w:t>
      </w:r>
      <w:r w:rsidR="00835298">
        <w:t xml:space="preserve"> </w:t>
      </w:r>
      <w:r w:rsidR="00985454">
        <w:t>St</w:t>
      </w:r>
      <w:r w:rsidR="00E97808">
        <w:t xml:space="preserve">atement for student </w:t>
      </w:r>
      <w:r w:rsidR="00985454">
        <w:t xml:space="preserve">achievements </w:t>
      </w:r>
      <w:r w:rsidR="00E97808">
        <w:t>upon graduation</w:t>
      </w:r>
      <w:r w:rsidR="00400BA2">
        <w:rPr>
          <w:rStyle w:val="FootnoteReference"/>
        </w:rPr>
        <w:footnoteReference w:id="1"/>
      </w:r>
      <w:r w:rsidR="00E97808">
        <w:t>.</w:t>
      </w:r>
    </w:p>
    <w:p w:rsidR="00985454" w:rsidRDefault="00985454" w:rsidP="000B200C">
      <w:pPr>
        <w:jc w:val="both"/>
      </w:pPr>
    </w:p>
    <w:p w:rsidR="00985454" w:rsidRPr="000233A5" w:rsidRDefault="00985454" w:rsidP="00EC1390">
      <w:pPr>
        <w:tabs>
          <w:tab w:val="left" w:pos="0"/>
        </w:tabs>
        <w:spacing w:after="200"/>
        <w:jc w:val="both"/>
        <w:rPr>
          <w:rFonts w:cs="Calibri"/>
        </w:rPr>
      </w:pPr>
      <w:r w:rsidRPr="000233A5">
        <w:rPr>
          <w:rFonts w:cs="Arial"/>
          <w:color w:val="000000" w:themeColor="text1"/>
        </w:rPr>
        <w:t>NYSACTE believes that a career pathway is an interconnected sequential set of required and elective courses and work</w:t>
      </w:r>
      <w:r w:rsidR="00F332A7">
        <w:rPr>
          <w:rFonts w:cs="Arial"/>
          <w:color w:val="000000" w:themeColor="text1"/>
        </w:rPr>
        <w:t>-</w:t>
      </w:r>
      <w:r w:rsidRPr="000233A5">
        <w:rPr>
          <w:rFonts w:cs="Arial"/>
          <w:color w:val="000000" w:themeColor="text1"/>
        </w:rPr>
        <w:t xml:space="preserve">based </w:t>
      </w:r>
      <w:r w:rsidR="002C18A9">
        <w:rPr>
          <w:rFonts w:cs="Arial"/>
          <w:color w:val="000000" w:themeColor="text1"/>
        </w:rPr>
        <w:t xml:space="preserve">learning </w:t>
      </w:r>
      <w:r w:rsidRPr="000233A5">
        <w:rPr>
          <w:rFonts w:cs="Arial"/>
          <w:color w:val="000000" w:themeColor="text1"/>
        </w:rPr>
        <w:t>experiences provided to all students</w:t>
      </w:r>
      <w:r w:rsidR="00382B7D">
        <w:rPr>
          <w:rFonts w:cs="Arial"/>
          <w:color w:val="000000" w:themeColor="text1"/>
        </w:rPr>
        <w:t>.</w:t>
      </w:r>
      <w:r w:rsidRPr="000233A5">
        <w:rPr>
          <w:rFonts w:cs="Arial"/>
          <w:color w:val="000000" w:themeColor="text1"/>
        </w:rPr>
        <w:t xml:space="preserve"> </w:t>
      </w:r>
      <w:r w:rsidR="00382B7D">
        <w:rPr>
          <w:rFonts w:cs="Arial"/>
          <w:color w:val="000000" w:themeColor="text1"/>
        </w:rPr>
        <w:t xml:space="preserve">Secondary school career pathways are </w:t>
      </w:r>
      <w:r w:rsidRPr="000233A5">
        <w:rPr>
          <w:rFonts w:cs="Arial"/>
          <w:color w:val="000000" w:themeColor="text1"/>
        </w:rPr>
        <w:t xml:space="preserve">supported by career exploration in grades </w:t>
      </w:r>
      <w:r w:rsidR="002C18A9" w:rsidRPr="000233A5">
        <w:rPr>
          <w:rFonts w:cs="Arial"/>
          <w:color w:val="000000" w:themeColor="text1"/>
        </w:rPr>
        <w:t>K</w:t>
      </w:r>
      <w:r w:rsidRPr="000233A5">
        <w:rPr>
          <w:rFonts w:cs="Arial"/>
          <w:color w:val="000000" w:themeColor="text1"/>
        </w:rPr>
        <w:t xml:space="preserve">-6, testing of career interests </w:t>
      </w:r>
      <w:r w:rsidR="000B200C">
        <w:rPr>
          <w:rFonts w:cs="Arial"/>
          <w:color w:val="000000" w:themeColor="text1"/>
        </w:rPr>
        <w:t>at the</w:t>
      </w:r>
      <w:r w:rsidR="000B200C" w:rsidRPr="000233A5">
        <w:rPr>
          <w:rFonts w:cs="Arial"/>
          <w:color w:val="000000" w:themeColor="text1"/>
        </w:rPr>
        <w:t xml:space="preserve"> </w:t>
      </w:r>
      <w:r w:rsidR="00093019">
        <w:rPr>
          <w:rFonts w:cs="Arial"/>
          <w:color w:val="000000" w:themeColor="text1"/>
        </w:rPr>
        <w:t xml:space="preserve">middle level </w:t>
      </w:r>
      <w:r w:rsidRPr="000233A5">
        <w:rPr>
          <w:rFonts w:cs="Arial"/>
          <w:color w:val="000000" w:themeColor="text1"/>
        </w:rPr>
        <w:t xml:space="preserve">and development of </w:t>
      </w:r>
      <w:r w:rsidR="00093019">
        <w:rPr>
          <w:rFonts w:cs="Arial"/>
          <w:color w:val="000000" w:themeColor="text1"/>
        </w:rPr>
        <w:t xml:space="preserve">foundational and </w:t>
      </w:r>
      <w:r w:rsidRPr="000233A5">
        <w:rPr>
          <w:rFonts w:cs="Arial"/>
          <w:color w:val="000000" w:themeColor="text1"/>
        </w:rPr>
        <w:t>commencement level academic</w:t>
      </w:r>
      <w:r w:rsidR="002C18A9">
        <w:rPr>
          <w:rFonts w:cs="Arial"/>
          <w:color w:val="000000" w:themeColor="text1"/>
        </w:rPr>
        <w:t xml:space="preserve"> skills</w:t>
      </w:r>
      <w:r w:rsidRPr="000233A5">
        <w:rPr>
          <w:rFonts w:cs="Arial"/>
          <w:color w:val="000000" w:themeColor="text1"/>
        </w:rPr>
        <w:t xml:space="preserve">, </w:t>
      </w:r>
      <w:r w:rsidR="00E91C8E">
        <w:rPr>
          <w:rFonts w:cs="Arial"/>
          <w:color w:val="000000" w:themeColor="text1"/>
        </w:rPr>
        <w:t>l</w:t>
      </w:r>
      <w:r>
        <w:rPr>
          <w:rFonts w:cs="Arial"/>
          <w:color w:val="000000" w:themeColor="text1"/>
        </w:rPr>
        <w:t>ife/</w:t>
      </w:r>
      <w:r w:rsidR="00E91C8E">
        <w:rPr>
          <w:rFonts w:cs="Arial"/>
          <w:color w:val="000000" w:themeColor="text1"/>
        </w:rPr>
        <w:t>c</w:t>
      </w:r>
      <w:r>
        <w:rPr>
          <w:rFonts w:cs="Arial"/>
          <w:color w:val="000000" w:themeColor="text1"/>
        </w:rPr>
        <w:t xml:space="preserve">areer </w:t>
      </w:r>
      <w:r w:rsidR="00E91C8E">
        <w:rPr>
          <w:rFonts w:cs="Arial"/>
          <w:color w:val="000000" w:themeColor="text1"/>
        </w:rPr>
        <w:t>a</w:t>
      </w:r>
      <w:r>
        <w:rPr>
          <w:rFonts w:cs="Arial"/>
          <w:color w:val="000000" w:themeColor="text1"/>
        </w:rPr>
        <w:t>bilities</w:t>
      </w:r>
      <w:r w:rsidRPr="000233A5">
        <w:rPr>
          <w:rFonts w:cs="Arial"/>
          <w:color w:val="000000" w:themeColor="text1"/>
        </w:rPr>
        <w:t xml:space="preserve"> and technical skills</w:t>
      </w:r>
      <w:r w:rsidR="00093019">
        <w:rPr>
          <w:rFonts w:cs="Arial"/>
          <w:color w:val="000000" w:themeColor="text1"/>
        </w:rPr>
        <w:t xml:space="preserve"> i</w:t>
      </w:r>
      <w:r w:rsidR="00382B7D">
        <w:rPr>
          <w:rFonts w:cs="Arial"/>
          <w:color w:val="000000" w:themeColor="text1"/>
        </w:rPr>
        <w:t>n grades 9-12.</w:t>
      </w:r>
      <w:r w:rsidRPr="000233A5">
        <w:rPr>
          <w:rFonts w:cs="Arial"/>
          <w:color w:val="000000" w:themeColor="text1"/>
        </w:rPr>
        <w:t xml:space="preserve"> </w:t>
      </w:r>
      <w:r w:rsidR="00E91C8E">
        <w:rPr>
          <w:rFonts w:cs="Calibri"/>
        </w:rPr>
        <w:t xml:space="preserve">A pathway structure </w:t>
      </w:r>
      <w:r w:rsidR="00A23AC9">
        <w:rPr>
          <w:rFonts w:cs="Calibri"/>
        </w:rPr>
        <w:t xml:space="preserve">would </w:t>
      </w:r>
      <w:r w:rsidRPr="000233A5">
        <w:rPr>
          <w:rFonts w:cs="Calibri"/>
        </w:rPr>
        <w:t xml:space="preserve">allow students to begin to </w:t>
      </w:r>
      <w:r w:rsidRPr="000233A5">
        <w:rPr>
          <w:rFonts w:cs="Calibri"/>
        </w:rPr>
        <w:lastRenderedPageBreak/>
        <w:t>acquire a set of stackable credentials, certificates</w:t>
      </w:r>
      <w:r w:rsidR="00CB40AB">
        <w:rPr>
          <w:rFonts w:cs="Calibri"/>
        </w:rPr>
        <w:t>, diplomas</w:t>
      </w:r>
      <w:r w:rsidRPr="000233A5">
        <w:rPr>
          <w:rFonts w:cs="Calibri"/>
        </w:rPr>
        <w:t xml:space="preserve"> and degrees that can be built upon throughout their work life and career.</w:t>
      </w:r>
    </w:p>
    <w:p w:rsidR="00985454" w:rsidRDefault="00985454" w:rsidP="00E91C8E">
      <w:pPr>
        <w:tabs>
          <w:tab w:val="left" w:pos="1080"/>
        </w:tabs>
        <w:spacing w:after="200"/>
        <w:jc w:val="both"/>
        <w:rPr>
          <w:rFonts w:cs="Calibri"/>
        </w:rPr>
      </w:pPr>
      <w:r w:rsidRPr="000233A5">
        <w:rPr>
          <w:rFonts w:cs="Calibri"/>
        </w:rPr>
        <w:t>F</w:t>
      </w:r>
      <w:r w:rsidR="0077584A">
        <w:rPr>
          <w:rFonts w:cs="Calibri"/>
        </w:rPr>
        <w:t xml:space="preserve">rom </w:t>
      </w:r>
      <w:r w:rsidR="0077584A">
        <w:t>NYSACTE’s perspective</w:t>
      </w:r>
      <w:r w:rsidR="002C18A9">
        <w:rPr>
          <w:rFonts w:cs="Calibri"/>
        </w:rPr>
        <w:t>,</w:t>
      </w:r>
      <w:r w:rsidRPr="000233A5">
        <w:rPr>
          <w:rFonts w:cs="Calibri"/>
        </w:rPr>
        <w:t xml:space="preserve"> career pathways are not a set of courses or experiences designed to prepare students for a specific job</w:t>
      </w:r>
      <w:r w:rsidR="002C18A9">
        <w:rPr>
          <w:rFonts w:cs="Calibri"/>
        </w:rPr>
        <w:t>,</w:t>
      </w:r>
      <w:r w:rsidRPr="000233A5">
        <w:rPr>
          <w:rFonts w:cs="Calibri"/>
        </w:rPr>
        <w:t xml:space="preserve"> although such courses and programs</w:t>
      </w:r>
      <w:r w:rsidR="00CB40AB">
        <w:rPr>
          <w:rFonts w:cs="Calibri"/>
        </w:rPr>
        <w:t xml:space="preserve"> of study</w:t>
      </w:r>
      <w:r w:rsidRPr="000233A5">
        <w:rPr>
          <w:rFonts w:cs="Calibri"/>
        </w:rPr>
        <w:t xml:space="preserve"> are a tool in assisting students to become college and career ready. Pathways are broad themes in the Humanities, STEM, </w:t>
      </w:r>
      <w:r w:rsidR="00CB40AB">
        <w:rPr>
          <w:rFonts w:cs="Calibri"/>
        </w:rPr>
        <w:t>CTE, Arts and LOTE within which</w:t>
      </w:r>
      <w:r w:rsidRPr="000233A5">
        <w:rPr>
          <w:rFonts w:cs="Calibri"/>
        </w:rPr>
        <w:t xml:space="preserve"> programs of study may be pursued.</w:t>
      </w:r>
      <w:r w:rsidR="003832AD">
        <w:rPr>
          <w:rStyle w:val="FootnoteReference"/>
          <w:rFonts w:cs="Calibri"/>
        </w:rPr>
        <w:footnoteReference w:id="2"/>
      </w:r>
      <w:r w:rsidRPr="000233A5">
        <w:rPr>
          <w:rFonts w:cs="Calibri"/>
        </w:rPr>
        <w:t xml:space="preserve"> This is consistent with the Regents assessment pathways.</w:t>
      </w:r>
    </w:p>
    <w:p w:rsidR="00CF61EC" w:rsidRDefault="00CF61EC" w:rsidP="00E91C8E">
      <w:pPr>
        <w:tabs>
          <w:tab w:val="left" w:pos="1080"/>
        </w:tabs>
        <w:spacing w:after="200"/>
        <w:jc w:val="both"/>
        <w:rPr>
          <w:rFonts w:cs="Calibri"/>
        </w:rPr>
      </w:pPr>
      <w:r>
        <w:rPr>
          <w:rFonts w:cs="Calibri"/>
        </w:rPr>
        <w:t xml:space="preserve">Pathways should be framed in the following </w:t>
      </w:r>
      <w:r w:rsidR="00382B7D">
        <w:rPr>
          <w:rFonts w:cs="Calibri"/>
        </w:rPr>
        <w:t>three ways</w:t>
      </w:r>
      <w:r>
        <w:rPr>
          <w:rFonts w:cs="Calibri"/>
        </w:rPr>
        <w:t>:</w:t>
      </w:r>
    </w:p>
    <w:p w:rsidR="0022582B" w:rsidRPr="00E91C8E" w:rsidRDefault="0022582B" w:rsidP="00E91C8E">
      <w:pPr>
        <w:pStyle w:val="ListParagraph"/>
        <w:tabs>
          <w:tab w:val="left" w:pos="0"/>
        </w:tabs>
        <w:spacing w:after="200"/>
        <w:ind w:left="0"/>
        <w:jc w:val="both"/>
        <w:rPr>
          <w:rFonts w:cs="Calibri"/>
          <w:b/>
        </w:rPr>
      </w:pPr>
      <w:r w:rsidRPr="00E91C8E">
        <w:rPr>
          <w:rFonts w:cs="Calibri"/>
          <w:b/>
        </w:rPr>
        <w:t>Assumptions</w:t>
      </w:r>
    </w:p>
    <w:p w:rsidR="0022582B" w:rsidRDefault="0022582B" w:rsidP="00E91C8E">
      <w:pPr>
        <w:pStyle w:val="ListParagraph"/>
        <w:tabs>
          <w:tab w:val="left" w:pos="0"/>
        </w:tabs>
        <w:spacing w:after="200"/>
        <w:ind w:left="1080"/>
        <w:jc w:val="both"/>
        <w:rPr>
          <w:rFonts w:cs="Calibri"/>
        </w:rPr>
      </w:pPr>
    </w:p>
    <w:p w:rsidR="00CF61EC" w:rsidRPr="00A23AC9" w:rsidRDefault="00CF61EC" w:rsidP="00A44018">
      <w:pPr>
        <w:pStyle w:val="ListParagraph"/>
        <w:numPr>
          <w:ilvl w:val="0"/>
          <w:numId w:val="7"/>
        </w:numPr>
        <w:tabs>
          <w:tab w:val="left" w:pos="0"/>
        </w:tabs>
        <w:spacing w:after="200"/>
        <w:ind w:left="720"/>
        <w:jc w:val="both"/>
        <w:rPr>
          <w:rFonts w:cs="Calibri"/>
        </w:rPr>
      </w:pPr>
      <w:r w:rsidRPr="00A23AC9">
        <w:rPr>
          <w:rFonts w:cs="Calibri"/>
        </w:rPr>
        <w:t>Pathways are for all students</w:t>
      </w:r>
      <w:r w:rsidR="00BB079A" w:rsidRPr="00A23AC9">
        <w:rPr>
          <w:rFonts w:cs="Calibri"/>
        </w:rPr>
        <w:t xml:space="preserve"> and begin with development of career awareness in K-</w:t>
      </w:r>
      <w:r w:rsidR="000C3A64" w:rsidRPr="00A23AC9">
        <w:rPr>
          <w:rFonts w:cs="Calibri"/>
        </w:rPr>
        <w:t>6</w:t>
      </w:r>
      <w:r w:rsidR="00312308">
        <w:rPr>
          <w:rFonts w:cs="Calibri"/>
        </w:rPr>
        <w:t>.</w:t>
      </w:r>
    </w:p>
    <w:p w:rsidR="00CF61EC" w:rsidRPr="00A23AC9" w:rsidRDefault="00CF61EC" w:rsidP="00A44018">
      <w:pPr>
        <w:pStyle w:val="ListParagraph"/>
        <w:numPr>
          <w:ilvl w:val="0"/>
          <w:numId w:val="7"/>
        </w:numPr>
        <w:tabs>
          <w:tab w:val="left" w:pos="0"/>
        </w:tabs>
        <w:spacing w:after="200"/>
        <w:ind w:left="720"/>
        <w:jc w:val="both"/>
        <w:rPr>
          <w:rFonts w:cs="Calibri"/>
        </w:rPr>
      </w:pPr>
      <w:r w:rsidRPr="00A23AC9">
        <w:rPr>
          <w:rFonts w:cs="Calibri"/>
        </w:rPr>
        <w:t xml:space="preserve">Student choice </w:t>
      </w:r>
      <w:r w:rsidR="00E91C8E">
        <w:rPr>
          <w:rFonts w:cs="Calibri"/>
        </w:rPr>
        <w:t>of</w:t>
      </w:r>
      <w:r w:rsidR="00E91C8E" w:rsidRPr="00A23AC9">
        <w:rPr>
          <w:rFonts w:cs="Calibri"/>
        </w:rPr>
        <w:t xml:space="preserve"> </w:t>
      </w:r>
      <w:r w:rsidR="00E91C8E">
        <w:rPr>
          <w:rFonts w:cs="Calibri"/>
        </w:rPr>
        <w:t>a</w:t>
      </w:r>
      <w:r w:rsidR="00E91C8E" w:rsidRPr="00A23AC9">
        <w:rPr>
          <w:rFonts w:cs="Calibri"/>
        </w:rPr>
        <w:t xml:space="preserve"> </w:t>
      </w:r>
      <w:r w:rsidR="00D77002" w:rsidRPr="00A23AC9">
        <w:rPr>
          <w:rFonts w:cs="Calibri"/>
        </w:rPr>
        <w:t>p</w:t>
      </w:r>
      <w:r w:rsidRPr="00A23AC9">
        <w:rPr>
          <w:rFonts w:cs="Calibri"/>
        </w:rPr>
        <w:t xml:space="preserve">athway, </w:t>
      </w:r>
      <w:r w:rsidR="00BB079A" w:rsidRPr="00A23AC9">
        <w:rPr>
          <w:rFonts w:cs="Calibri"/>
        </w:rPr>
        <w:t>programs of study</w:t>
      </w:r>
      <w:r w:rsidR="00D77002">
        <w:rPr>
          <w:rFonts w:cs="Calibri"/>
        </w:rPr>
        <w:t>,</w:t>
      </w:r>
      <w:r w:rsidR="00BB079A" w:rsidRPr="00A23AC9">
        <w:rPr>
          <w:rFonts w:cs="Calibri"/>
        </w:rPr>
        <w:t xml:space="preserve"> </w:t>
      </w:r>
      <w:r w:rsidRPr="00A23AC9">
        <w:rPr>
          <w:rFonts w:cs="Calibri"/>
        </w:rPr>
        <w:t xml:space="preserve">courses and </w:t>
      </w:r>
      <w:r w:rsidR="00E91C8E">
        <w:rPr>
          <w:rFonts w:cs="Calibri"/>
        </w:rPr>
        <w:t xml:space="preserve">other learning </w:t>
      </w:r>
      <w:r w:rsidRPr="00A23AC9">
        <w:rPr>
          <w:rFonts w:cs="Calibri"/>
        </w:rPr>
        <w:t xml:space="preserve">experiences to meet graduation requirements </w:t>
      </w:r>
      <w:r w:rsidR="00D77002">
        <w:rPr>
          <w:rFonts w:cs="Calibri"/>
        </w:rPr>
        <w:t xml:space="preserve">is </w:t>
      </w:r>
      <w:r w:rsidRPr="00A23AC9">
        <w:rPr>
          <w:rFonts w:cs="Calibri"/>
        </w:rPr>
        <w:t xml:space="preserve">critical to student </w:t>
      </w:r>
      <w:r w:rsidR="00A23AC9">
        <w:rPr>
          <w:rFonts w:cs="Calibri"/>
        </w:rPr>
        <w:t xml:space="preserve">engagement and </w:t>
      </w:r>
      <w:r w:rsidRPr="00A23AC9">
        <w:rPr>
          <w:rFonts w:cs="Calibri"/>
        </w:rPr>
        <w:t>success.</w:t>
      </w:r>
    </w:p>
    <w:p w:rsidR="00CF61EC" w:rsidRPr="00A23AC9" w:rsidRDefault="00CF61EC" w:rsidP="00A44018">
      <w:pPr>
        <w:pStyle w:val="ListParagraph"/>
        <w:numPr>
          <w:ilvl w:val="0"/>
          <w:numId w:val="7"/>
        </w:numPr>
        <w:tabs>
          <w:tab w:val="left" w:pos="0"/>
        </w:tabs>
        <w:spacing w:after="200"/>
        <w:ind w:left="720"/>
        <w:jc w:val="both"/>
        <w:rPr>
          <w:rFonts w:cs="Calibri"/>
        </w:rPr>
      </w:pPr>
      <w:r w:rsidRPr="00A23AC9">
        <w:rPr>
          <w:rFonts w:cs="Calibri"/>
        </w:rPr>
        <w:t xml:space="preserve">Pathways must have a rigorous academic, technical and </w:t>
      </w:r>
      <w:r w:rsidR="00A23AC9">
        <w:rPr>
          <w:rFonts w:cs="Calibri"/>
        </w:rPr>
        <w:t xml:space="preserve">life/career </w:t>
      </w:r>
      <w:r w:rsidR="00CE7564">
        <w:rPr>
          <w:rFonts w:cs="Calibri"/>
        </w:rPr>
        <w:t>a</w:t>
      </w:r>
      <w:r w:rsidR="00CE7564" w:rsidRPr="00A23AC9">
        <w:rPr>
          <w:rFonts w:cs="Calibri"/>
        </w:rPr>
        <w:t>bilities</w:t>
      </w:r>
      <w:r w:rsidRPr="00A23AC9">
        <w:rPr>
          <w:rFonts w:cs="Calibri"/>
        </w:rPr>
        <w:t xml:space="preserve"> core as measured by student success on Regents examinations, approved pathway/technical assessments and locally designed employability measures.</w:t>
      </w:r>
    </w:p>
    <w:p w:rsidR="00CF61EC" w:rsidRDefault="00CF61EC" w:rsidP="00A44018">
      <w:pPr>
        <w:pStyle w:val="ListParagraph"/>
        <w:numPr>
          <w:ilvl w:val="0"/>
          <w:numId w:val="7"/>
        </w:numPr>
        <w:tabs>
          <w:tab w:val="left" w:pos="0"/>
        </w:tabs>
        <w:spacing w:after="200"/>
        <w:ind w:left="720"/>
        <w:jc w:val="both"/>
        <w:rPr>
          <w:rFonts w:cs="Calibri"/>
        </w:rPr>
      </w:pPr>
      <w:r w:rsidRPr="00A23AC9">
        <w:rPr>
          <w:rFonts w:cs="Calibri"/>
        </w:rPr>
        <w:t xml:space="preserve">Pathways </w:t>
      </w:r>
      <w:r w:rsidR="00B81037">
        <w:rPr>
          <w:rFonts w:cs="Calibri"/>
        </w:rPr>
        <w:t>provide</w:t>
      </w:r>
      <w:r w:rsidRPr="00A23AC9">
        <w:rPr>
          <w:rFonts w:cs="Calibri"/>
        </w:rPr>
        <w:t xml:space="preserve"> coherent </w:t>
      </w:r>
      <w:r w:rsidR="00B81037">
        <w:rPr>
          <w:rFonts w:cs="Calibri"/>
        </w:rPr>
        <w:t>programs</w:t>
      </w:r>
      <w:r w:rsidRPr="00A23AC9">
        <w:rPr>
          <w:rFonts w:cs="Calibri"/>
        </w:rPr>
        <w:t xml:space="preserve"> of study</w:t>
      </w:r>
      <w:r w:rsidR="00D77002">
        <w:rPr>
          <w:rFonts w:cs="Calibri"/>
        </w:rPr>
        <w:t>.</w:t>
      </w:r>
    </w:p>
    <w:p w:rsidR="00E91C8E" w:rsidRPr="00E91C8E" w:rsidRDefault="00E91C8E" w:rsidP="00A44018">
      <w:pPr>
        <w:pStyle w:val="ListParagraph"/>
        <w:numPr>
          <w:ilvl w:val="0"/>
          <w:numId w:val="7"/>
        </w:numPr>
        <w:tabs>
          <w:tab w:val="left" w:pos="0"/>
        </w:tabs>
        <w:spacing w:after="200"/>
        <w:ind w:left="720"/>
        <w:jc w:val="both"/>
        <w:rPr>
          <w:rFonts w:cs="Calibri"/>
        </w:rPr>
      </w:pPr>
      <w:r w:rsidRPr="00A23AC9">
        <w:rPr>
          <w:rFonts w:cs="Calibri"/>
        </w:rPr>
        <w:t xml:space="preserve">Pathways provide </w:t>
      </w:r>
      <w:r>
        <w:rPr>
          <w:rFonts w:cs="Calibri"/>
        </w:rPr>
        <w:t>the</w:t>
      </w:r>
      <w:r w:rsidRPr="00A23AC9">
        <w:rPr>
          <w:rFonts w:cs="Calibri"/>
        </w:rPr>
        <w:t xml:space="preserve"> support system necessary for English </w:t>
      </w:r>
      <w:r w:rsidR="00D77002" w:rsidRPr="00A23AC9">
        <w:rPr>
          <w:rFonts w:cs="Calibri"/>
        </w:rPr>
        <w:t>language learners and students with disabilities</w:t>
      </w:r>
      <w:r w:rsidRPr="00A23AC9">
        <w:rPr>
          <w:rFonts w:cs="Calibri"/>
        </w:rPr>
        <w:t xml:space="preserve"> to demonstrate </w:t>
      </w:r>
      <w:r w:rsidR="00D77002" w:rsidRPr="00A23AC9">
        <w:rPr>
          <w:rFonts w:cs="Calibri"/>
        </w:rPr>
        <w:t>college and career readiness</w:t>
      </w:r>
      <w:r w:rsidR="00D77002">
        <w:rPr>
          <w:rFonts w:cs="Calibri"/>
        </w:rPr>
        <w:t>.</w:t>
      </w:r>
    </w:p>
    <w:p w:rsidR="0022582B" w:rsidRDefault="0022582B" w:rsidP="00E91C8E">
      <w:pPr>
        <w:pStyle w:val="ListParagraph"/>
        <w:tabs>
          <w:tab w:val="left" w:pos="0"/>
        </w:tabs>
        <w:spacing w:after="200"/>
        <w:ind w:left="1080"/>
        <w:jc w:val="both"/>
        <w:rPr>
          <w:rFonts w:cs="Calibri"/>
        </w:rPr>
      </w:pPr>
    </w:p>
    <w:p w:rsidR="0022582B" w:rsidRDefault="0022582B" w:rsidP="00E91C8E">
      <w:pPr>
        <w:pStyle w:val="ListParagraph"/>
        <w:tabs>
          <w:tab w:val="left" w:pos="0"/>
        </w:tabs>
        <w:spacing w:after="200"/>
        <w:ind w:left="0"/>
        <w:jc w:val="both"/>
        <w:rPr>
          <w:rFonts w:cs="Calibri"/>
          <w:b/>
        </w:rPr>
      </w:pPr>
      <w:r w:rsidRPr="00E91C8E">
        <w:rPr>
          <w:rFonts w:cs="Calibri"/>
          <w:b/>
        </w:rPr>
        <w:t>Implications</w:t>
      </w:r>
    </w:p>
    <w:p w:rsidR="00AE55D8" w:rsidRPr="00E91C8E" w:rsidRDefault="00AE55D8" w:rsidP="00E91C8E">
      <w:pPr>
        <w:pStyle w:val="ListParagraph"/>
        <w:tabs>
          <w:tab w:val="left" w:pos="0"/>
        </w:tabs>
        <w:spacing w:after="200"/>
        <w:ind w:left="0"/>
        <w:jc w:val="both"/>
        <w:rPr>
          <w:rFonts w:cs="Calibri"/>
          <w:b/>
        </w:rPr>
      </w:pPr>
    </w:p>
    <w:p w:rsidR="000C3A64" w:rsidRPr="00A23AC9" w:rsidRDefault="000C3A64" w:rsidP="00A44018">
      <w:pPr>
        <w:pStyle w:val="ListParagraph"/>
        <w:numPr>
          <w:ilvl w:val="0"/>
          <w:numId w:val="8"/>
        </w:numPr>
        <w:tabs>
          <w:tab w:val="left" w:pos="0"/>
        </w:tabs>
        <w:spacing w:after="200"/>
        <w:ind w:left="720"/>
        <w:jc w:val="both"/>
        <w:rPr>
          <w:rFonts w:cs="Calibri"/>
        </w:rPr>
      </w:pPr>
      <w:r w:rsidRPr="00A23AC9">
        <w:rPr>
          <w:rFonts w:cs="Calibri"/>
        </w:rPr>
        <w:t xml:space="preserve">Pathway courses </w:t>
      </w:r>
      <w:r w:rsidR="00E91C8E">
        <w:rPr>
          <w:rFonts w:cs="Calibri"/>
        </w:rPr>
        <w:t xml:space="preserve">may be </w:t>
      </w:r>
      <w:r w:rsidRPr="00A23AC9">
        <w:rPr>
          <w:rFonts w:cs="Calibri"/>
        </w:rPr>
        <w:t xml:space="preserve">provided in a </w:t>
      </w:r>
      <w:r w:rsidR="007A3870" w:rsidRPr="00A23AC9">
        <w:rPr>
          <w:rFonts w:cs="Calibri"/>
        </w:rPr>
        <w:t>discrete</w:t>
      </w:r>
      <w:r w:rsidRPr="00A23AC9">
        <w:rPr>
          <w:rFonts w:cs="Calibri"/>
        </w:rPr>
        <w:t>, integrated or specialized manner.</w:t>
      </w:r>
    </w:p>
    <w:p w:rsidR="00CF61EC" w:rsidRPr="00A23AC9" w:rsidRDefault="00CF61EC" w:rsidP="00A44018">
      <w:pPr>
        <w:pStyle w:val="ListParagraph"/>
        <w:numPr>
          <w:ilvl w:val="0"/>
          <w:numId w:val="8"/>
        </w:numPr>
        <w:tabs>
          <w:tab w:val="left" w:pos="0"/>
        </w:tabs>
        <w:spacing w:after="200"/>
        <w:ind w:left="720"/>
        <w:jc w:val="both"/>
        <w:rPr>
          <w:rFonts w:cs="Calibri"/>
        </w:rPr>
      </w:pPr>
      <w:r w:rsidRPr="00A23AC9">
        <w:rPr>
          <w:rFonts w:cs="Calibri"/>
        </w:rPr>
        <w:t xml:space="preserve">Pathways </w:t>
      </w:r>
      <w:r w:rsidR="001E171B">
        <w:rPr>
          <w:rFonts w:cs="Calibri"/>
        </w:rPr>
        <w:t>provide</w:t>
      </w:r>
      <w:r w:rsidRPr="00A23AC9">
        <w:rPr>
          <w:rFonts w:cs="Calibri"/>
        </w:rPr>
        <w:t xml:space="preserve"> the opportunity for all students to master the CDOS standards.</w:t>
      </w:r>
    </w:p>
    <w:p w:rsidR="00CF61EC" w:rsidRPr="00A23AC9" w:rsidRDefault="00C42FC0" w:rsidP="00A44018">
      <w:pPr>
        <w:pStyle w:val="ListParagraph"/>
        <w:numPr>
          <w:ilvl w:val="0"/>
          <w:numId w:val="8"/>
        </w:numPr>
        <w:tabs>
          <w:tab w:val="left" w:pos="0"/>
        </w:tabs>
        <w:spacing w:after="200"/>
        <w:ind w:left="720"/>
        <w:jc w:val="both"/>
        <w:rPr>
          <w:rFonts w:cs="Calibri"/>
        </w:rPr>
      </w:pPr>
      <w:r>
        <w:rPr>
          <w:rFonts w:cs="Calibri"/>
        </w:rPr>
        <w:t>T</w:t>
      </w:r>
      <w:r w:rsidR="00CF61EC" w:rsidRPr="00A23AC9">
        <w:rPr>
          <w:rFonts w:cs="Calibri"/>
        </w:rPr>
        <w:t xml:space="preserve">eachers in each pathway </w:t>
      </w:r>
      <w:r w:rsidR="001E171B">
        <w:rPr>
          <w:rFonts w:cs="Calibri"/>
        </w:rPr>
        <w:t>are</w:t>
      </w:r>
      <w:r w:rsidR="00CF61EC" w:rsidRPr="00A23AC9">
        <w:rPr>
          <w:rFonts w:cs="Calibri"/>
        </w:rPr>
        <w:t xml:space="preserve"> career sensitive</w:t>
      </w:r>
      <w:r w:rsidR="00D77002">
        <w:rPr>
          <w:rFonts w:cs="Calibri"/>
        </w:rPr>
        <w:t>,</w:t>
      </w:r>
      <w:r w:rsidR="00847BAD" w:rsidRPr="00A23AC9">
        <w:rPr>
          <w:rFonts w:cs="Calibri"/>
        </w:rPr>
        <w:t xml:space="preserve"> having visited workplaces</w:t>
      </w:r>
      <w:r w:rsidR="001E171B">
        <w:rPr>
          <w:rFonts w:cs="Calibri"/>
        </w:rPr>
        <w:t>.</w:t>
      </w:r>
      <w:r>
        <w:rPr>
          <w:rFonts w:cs="Calibri"/>
        </w:rPr>
        <w:t xml:space="preserve"> </w:t>
      </w:r>
    </w:p>
    <w:p w:rsidR="00CF61EC" w:rsidRDefault="007F0319" w:rsidP="00A44018">
      <w:pPr>
        <w:pStyle w:val="ListParagraph"/>
        <w:numPr>
          <w:ilvl w:val="0"/>
          <w:numId w:val="8"/>
        </w:numPr>
        <w:tabs>
          <w:tab w:val="left" w:pos="0"/>
        </w:tabs>
        <w:spacing w:after="200"/>
        <w:ind w:left="720"/>
        <w:jc w:val="both"/>
        <w:rPr>
          <w:rFonts w:cs="Calibri"/>
        </w:rPr>
      </w:pPr>
      <w:r>
        <w:rPr>
          <w:rFonts w:cs="Calibri"/>
        </w:rPr>
        <w:t>The programs of study within p</w:t>
      </w:r>
      <w:r w:rsidR="00CF61EC" w:rsidRPr="00A23AC9">
        <w:rPr>
          <w:rFonts w:cs="Calibri"/>
        </w:rPr>
        <w:t xml:space="preserve">athways </w:t>
      </w:r>
      <w:r w:rsidR="001E171B">
        <w:rPr>
          <w:rFonts w:cs="Calibri"/>
        </w:rPr>
        <w:t>are</w:t>
      </w:r>
      <w:r w:rsidR="00CF61EC" w:rsidRPr="00A23AC9">
        <w:rPr>
          <w:rFonts w:cs="Calibri"/>
        </w:rPr>
        <w:t xml:space="preserve"> aligned with local, state and national employment trends and needs and with the postsecondary educational opportunities provided by colleges, the military, apprenticeship programs and employers.</w:t>
      </w:r>
    </w:p>
    <w:p w:rsidR="00AE55D8" w:rsidRPr="00E91C8E" w:rsidRDefault="00AE55D8" w:rsidP="00E91C8E">
      <w:pPr>
        <w:tabs>
          <w:tab w:val="left" w:pos="0"/>
        </w:tabs>
        <w:spacing w:after="200"/>
        <w:jc w:val="both"/>
        <w:rPr>
          <w:rFonts w:cs="Calibri"/>
          <w:b/>
        </w:rPr>
      </w:pPr>
      <w:r w:rsidRPr="00E91C8E">
        <w:rPr>
          <w:rFonts w:cs="Calibri"/>
          <w:b/>
        </w:rPr>
        <w:t>Outcomes</w:t>
      </w:r>
    </w:p>
    <w:p w:rsidR="00CF61EC" w:rsidRPr="00A23AC9" w:rsidRDefault="00CF61EC" w:rsidP="00A44018">
      <w:pPr>
        <w:pStyle w:val="ListParagraph"/>
        <w:numPr>
          <w:ilvl w:val="0"/>
          <w:numId w:val="9"/>
        </w:numPr>
        <w:tabs>
          <w:tab w:val="left" w:pos="0"/>
        </w:tabs>
        <w:spacing w:after="200"/>
        <w:ind w:left="720"/>
        <w:jc w:val="both"/>
        <w:rPr>
          <w:rFonts w:cs="Calibri"/>
        </w:rPr>
      </w:pPr>
      <w:r w:rsidRPr="00A23AC9">
        <w:rPr>
          <w:rFonts w:cs="Calibri"/>
        </w:rPr>
        <w:t>Students leave high school with a diploma, an industry approved entry</w:t>
      </w:r>
      <w:r w:rsidR="00D77002">
        <w:rPr>
          <w:rFonts w:cs="Calibri"/>
        </w:rPr>
        <w:t>-</w:t>
      </w:r>
      <w:r w:rsidRPr="00A23AC9">
        <w:rPr>
          <w:rFonts w:cs="Calibri"/>
        </w:rPr>
        <w:t xml:space="preserve">level </w:t>
      </w:r>
      <w:r w:rsidR="00A23AC9">
        <w:rPr>
          <w:rFonts w:cs="Calibri"/>
        </w:rPr>
        <w:t>certificate and a Career Plan/P</w:t>
      </w:r>
      <w:r w:rsidRPr="00A23AC9">
        <w:rPr>
          <w:rFonts w:cs="Calibri"/>
        </w:rPr>
        <w:t>ortfolio</w:t>
      </w:r>
      <w:r w:rsidR="00D77002">
        <w:rPr>
          <w:rFonts w:cs="Calibri"/>
        </w:rPr>
        <w:t>.</w:t>
      </w:r>
    </w:p>
    <w:p w:rsidR="00AE55D8" w:rsidRDefault="00CF61EC" w:rsidP="00A44018">
      <w:pPr>
        <w:pStyle w:val="ListParagraph"/>
        <w:numPr>
          <w:ilvl w:val="0"/>
          <w:numId w:val="9"/>
        </w:numPr>
        <w:tabs>
          <w:tab w:val="left" w:pos="0"/>
        </w:tabs>
        <w:spacing w:after="200"/>
        <w:ind w:left="720"/>
        <w:jc w:val="both"/>
        <w:rPr>
          <w:rFonts w:cs="Calibri"/>
        </w:rPr>
      </w:pPr>
      <w:r w:rsidRPr="00A23AC9">
        <w:rPr>
          <w:rFonts w:cs="Calibri"/>
        </w:rPr>
        <w:t xml:space="preserve">School and district </w:t>
      </w:r>
      <w:r w:rsidR="006302C9" w:rsidRPr="00A23AC9">
        <w:rPr>
          <w:rFonts w:cs="Calibri"/>
        </w:rPr>
        <w:t>report cards</w:t>
      </w:r>
      <w:r w:rsidRPr="00A23AC9">
        <w:rPr>
          <w:rFonts w:cs="Calibri"/>
        </w:rPr>
        <w:t xml:space="preserve"> reflect the participation levels of students in </w:t>
      </w:r>
      <w:r w:rsidR="00D77002" w:rsidRPr="00A23AC9">
        <w:rPr>
          <w:rFonts w:cs="Calibri"/>
        </w:rPr>
        <w:t>pathways and programs of study,</w:t>
      </w:r>
      <w:r w:rsidRPr="00A23AC9">
        <w:rPr>
          <w:rFonts w:cs="Calibri"/>
        </w:rPr>
        <w:t xml:space="preserve"> assessment results by </w:t>
      </w:r>
      <w:r w:rsidR="00D77002" w:rsidRPr="00A23AC9">
        <w:rPr>
          <w:rFonts w:cs="Calibri"/>
        </w:rPr>
        <w:t>program of study</w:t>
      </w:r>
      <w:r w:rsidR="001E171B">
        <w:rPr>
          <w:rFonts w:cs="Calibri"/>
        </w:rPr>
        <w:t>,</w:t>
      </w:r>
      <w:r w:rsidRPr="00A23AC9">
        <w:rPr>
          <w:rFonts w:cs="Calibri"/>
        </w:rPr>
        <w:t xml:space="preserve"> Regents and the Pathway assessments</w:t>
      </w:r>
      <w:r w:rsidR="00AE55D8">
        <w:rPr>
          <w:rFonts w:cs="Calibri"/>
        </w:rPr>
        <w:t xml:space="preserve"> and</w:t>
      </w:r>
      <w:r w:rsidR="00D77002">
        <w:rPr>
          <w:rFonts w:cs="Calibri"/>
        </w:rPr>
        <w:t>/</w:t>
      </w:r>
      <w:r w:rsidR="001E171B">
        <w:rPr>
          <w:rFonts w:cs="Calibri"/>
        </w:rPr>
        <w:t>or</w:t>
      </w:r>
      <w:r w:rsidR="00AE55D8">
        <w:rPr>
          <w:rFonts w:cs="Calibri"/>
        </w:rPr>
        <w:t xml:space="preserve"> </w:t>
      </w:r>
      <w:r w:rsidR="00D77002">
        <w:rPr>
          <w:rFonts w:cs="Calibri"/>
        </w:rPr>
        <w:t xml:space="preserve">the </w:t>
      </w:r>
      <w:r w:rsidR="00AE55D8">
        <w:rPr>
          <w:rFonts w:cs="Calibri"/>
        </w:rPr>
        <w:t xml:space="preserve">credential or </w:t>
      </w:r>
      <w:r w:rsidR="006136FE">
        <w:rPr>
          <w:rFonts w:cs="Calibri"/>
        </w:rPr>
        <w:t>diplomas awarded</w:t>
      </w:r>
      <w:r w:rsidR="00D77002">
        <w:rPr>
          <w:rFonts w:cs="Calibri"/>
        </w:rPr>
        <w:t>:</w:t>
      </w:r>
    </w:p>
    <w:p w:rsidR="00AE55D8" w:rsidRDefault="00AE55D8" w:rsidP="00A44018">
      <w:pPr>
        <w:pStyle w:val="ListParagraph"/>
        <w:numPr>
          <w:ilvl w:val="1"/>
          <w:numId w:val="10"/>
        </w:numPr>
        <w:tabs>
          <w:tab w:val="left" w:pos="0"/>
        </w:tabs>
        <w:spacing w:after="200"/>
        <w:ind w:left="1080"/>
        <w:jc w:val="both"/>
        <w:rPr>
          <w:rFonts w:cs="Calibri"/>
        </w:rPr>
      </w:pPr>
      <w:r>
        <w:rPr>
          <w:rFonts w:cs="Calibri"/>
        </w:rPr>
        <w:t xml:space="preserve">CDOS </w:t>
      </w:r>
      <w:r w:rsidR="00D77002">
        <w:rPr>
          <w:rFonts w:cs="Calibri"/>
        </w:rPr>
        <w:t>c</w:t>
      </w:r>
      <w:r>
        <w:rPr>
          <w:rFonts w:cs="Calibri"/>
        </w:rPr>
        <w:t>redential</w:t>
      </w:r>
    </w:p>
    <w:p w:rsidR="00AE55D8" w:rsidRDefault="006136FE" w:rsidP="00A44018">
      <w:pPr>
        <w:pStyle w:val="ListParagraph"/>
        <w:numPr>
          <w:ilvl w:val="1"/>
          <w:numId w:val="10"/>
        </w:numPr>
        <w:tabs>
          <w:tab w:val="left" w:pos="0"/>
        </w:tabs>
        <w:spacing w:after="200"/>
        <w:ind w:left="1080"/>
        <w:jc w:val="both"/>
        <w:rPr>
          <w:rFonts w:cs="Calibri"/>
        </w:rPr>
      </w:pPr>
      <w:r>
        <w:rPr>
          <w:rFonts w:cs="Calibri"/>
        </w:rPr>
        <w:t xml:space="preserve">Local </w:t>
      </w:r>
      <w:r w:rsidR="00D77002">
        <w:rPr>
          <w:rFonts w:cs="Calibri"/>
        </w:rPr>
        <w:t>d</w:t>
      </w:r>
      <w:r>
        <w:rPr>
          <w:rFonts w:cs="Calibri"/>
        </w:rPr>
        <w:t>iplo</w:t>
      </w:r>
      <w:r w:rsidR="00AE55D8">
        <w:rPr>
          <w:rFonts w:cs="Calibri"/>
        </w:rPr>
        <w:t>ma</w:t>
      </w:r>
      <w:r>
        <w:rPr>
          <w:rFonts w:cs="Calibri"/>
        </w:rPr>
        <w:t xml:space="preserve"> </w:t>
      </w:r>
      <w:r w:rsidR="00E91C8E">
        <w:rPr>
          <w:rFonts w:cs="Calibri"/>
        </w:rPr>
        <w:t xml:space="preserve">or local diploma </w:t>
      </w:r>
      <w:r>
        <w:rPr>
          <w:rFonts w:cs="Calibri"/>
        </w:rPr>
        <w:t>with a pathway endorsement</w:t>
      </w:r>
    </w:p>
    <w:p w:rsidR="00AE55D8" w:rsidRDefault="006136FE" w:rsidP="00A44018">
      <w:pPr>
        <w:pStyle w:val="ListParagraph"/>
        <w:numPr>
          <w:ilvl w:val="1"/>
          <w:numId w:val="10"/>
        </w:numPr>
        <w:tabs>
          <w:tab w:val="left" w:pos="0"/>
        </w:tabs>
        <w:spacing w:after="200"/>
        <w:ind w:left="1080"/>
        <w:jc w:val="both"/>
        <w:rPr>
          <w:rFonts w:cs="Calibri"/>
        </w:rPr>
      </w:pPr>
      <w:r>
        <w:rPr>
          <w:rFonts w:cs="Calibri"/>
        </w:rPr>
        <w:lastRenderedPageBreak/>
        <w:t xml:space="preserve">Regents </w:t>
      </w:r>
      <w:r w:rsidR="00975BA9">
        <w:rPr>
          <w:rFonts w:cs="Calibri"/>
        </w:rPr>
        <w:t>D</w:t>
      </w:r>
      <w:r>
        <w:rPr>
          <w:rFonts w:cs="Calibri"/>
        </w:rPr>
        <w:t>ipl</w:t>
      </w:r>
      <w:r w:rsidR="00AE55D8">
        <w:rPr>
          <w:rFonts w:cs="Calibri"/>
        </w:rPr>
        <w:t xml:space="preserve">oma </w:t>
      </w:r>
      <w:r w:rsidR="00E91C8E">
        <w:rPr>
          <w:rFonts w:cs="Calibri"/>
        </w:rPr>
        <w:t xml:space="preserve">or Regents </w:t>
      </w:r>
      <w:r w:rsidR="00975BA9">
        <w:rPr>
          <w:rFonts w:cs="Calibri"/>
        </w:rPr>
        <w:t>D</w:t>
      </w:r>
      <w:r w:rsidR="00247D7B">
        <w:rPr>
          <w:rFonts w:cs="Calibri"/>
        </w:rPr>
        <w:t xml:space="preserve">iploma </w:t>
      </w:r>
      <w:r w:rsidR="00AE55D8">
        <w:rPr>
          <w:rFonts w:cs="Calibri"/>
        </w:rPr>
        <w:t xml:space="preserve">with </w:t>
      </w:r>
      <w:r w:rsidR="00247D7B">
        <w:rPr>
          <w:rFonts w:cs="Calibri"/>
        </w:rPr>
        <w:t xml:space="preserve">a </w:t>
      </w:r>
      <w:r w:rsidR="00AE55D8">
        <w:rPr>
          <w:rFonts w:cs="Calibri"/>
        </w:rPr>
        <w:t>pathway endorsement</w:t>
      </w:r>
    </w:p>
    <w:p w:rsidR="00CF61EC" w:rsidRPr="00A23AC9" w:rsidRDefault="006136FE" w:rsidP="00A44018">
      <w:pPr>
        <w:pStyle w:val="ListParagraph"/>
        <w:numPr>
          <w:ilvl w:val="1"/>
          <w:numId w:val="10"/>
        </w:numPr>
        <w:tabs>
          <w:tab w:val="left" w:pos="0"/>
        </w:tabs>
        <w:spacing w:after="200"/>
        <w:ind w:left="1080"/>
        <w:jc w:val="both"/>
        <w:rPr>
          <w:rFonts w:cs="Calibri"/>
        </w:rPr>
      </w:pPr>
      <w:r>
        <w:rPr>
          <w:rFonts w:cs="Calibri"/>
        </w:rPr>
        <w:t xml:space="preserve">Regents </w:t>
      </w:r>
      <w:r w:rsidR="00975BA9">
        <w:rPr>
          <w:rFonts w:cs="Calibri"/>
        </w:rPr>
        <w:t>D</w:t>
      </w:r>
      <w:r>
        <w:rPr>
          <w:rFonts w:cs="Calibri"/>
        </w:rPr>
        <w:t>iplo</w:t>
      </w:r>
      <w:r w:rsidR="00AE55D8">
        <w:rPr>
          <w:rFonts w:cs="Calibri"/>
        </w:rPr>
        <w:t>ma with</w:t>
      </w:r>
      <w:r w:rsidR="001E171B">
        <w:rPr>
          <w:rFonts w:cs="Calibri"/>
        </w:rPr>
        <w:t xml:space="preserve"> a</w:t>
      </w:r>
      <w:r>
        <w:rPr>
          <w:rFonts w:cs="Calibri"/>
        </w:rPr>
        <w:t>dvanced designation</w:t>
      </w:r>
      <w:r w:rsidR="00247D7B">
        <w:rPr>
          <w:rFonts w:cs="Calibri"/>
        </w:rPr>
        <w:t xml:space="preserve"> or with</w:t>
      </w:r>
      <w:r>
        <w:rPr>
          <w:rFonts w:cs="Calibri"/>
        </w:rPr>
        <w:t xml:space="preserve"> </w:t>
      </w:r>
      <w:r w:rsidR="00247D7B">
        <w:rPr>
          <w:rFonts w:cs="Calibri"/>
        </w:rPr>
        <w:t xml:space="preserve">a </w:t>
      </w:r>
      <w:r>
        <w:rPr>
          <w:rFonts w:cs="Calibri"/>
        </w:rPr>
        <w:t>pathwa</w:t>
      </w:r>
      <w:r w:rsidR="00AE55D8">
        <w:rPr>
          <w:rFonts w:cs="Calibri"/>
        </w:rPr>
        <w:t>y endorsement</w:t>
      </w:r>
    </w:p>
    <w:p w:rsidR="00CF61EC" w:rsidRPr="000C3A64" w:rsidRDefault="007A35DE" w:rsidP="00E91C8E">
      <w:pPr>
        <w:tabs>
          <w:tab w:val="left" w:pos="1080"/>
        </w:tabs>
        <w:spacing w:after="200"/>
        <w:jc w:val="both"/>
        <w:rPr>
          <w:rFonts w:cs="Calibri"/>
          <w:b/>
        </w:rPr>
      </w:pPr>
      <w:r>
        <w:rPr>
          <w:rFonts w:cs="Calibri"/>
          <w:b/>
        </w:rPr>
        <w:t>Proposal</w:t>
      </w:r>
      <w:r w:rsidRPr="000C3A64">
        <w:rPr>
          <w:rFonts w:cs="Calibri"/>
          <w:b/>
        </w:rPr>
        <w:t xml:space="preserve"> </w:t>
      </w:r>
      <w:r w:rsidR="00BB079A" w:rsidRPr="000C3A64">
        <w:rPr>
          <w:rFonts w:cs="Calibri"/>
          <w:b/>
        </w:rPr>
        <w:t>for a 7-12 Career Pathway Model</w:t>
      </w:r>
    </w:p>
    <w:p w:rsidR="00093019" w:rsidRDefault="00BB079A" w:rsidP="00E91C8E">
      <w:pPr>
        <w:tabs>
          <w:tab w:val="left" w:pos="1080"/>
        </w:tabs>
        <w:spacing w:after="200"/>
        <w:jc w:val="both"/>
        <w:rPr>
          <w:rFonts w:cs="Calibri"/>
        </w:rPr>
      </w:pPr>
      <w:r>
        <w:rPr>
          <w:rFonts w:cs="Calibri"/>
        </w:rPr>
        <w:t>There are three key inflection points in a student’s secondary</w:t>
      </w:r>
      <w:r w:rsidR="00A23AC9">
        <w:rPr>
          <w:rFonts w:cs="Calibri"/>
        </w:rPr>
        <w:t xml:space="preserve"> school experience</w:t>
      </w:r>
      <w:r w:rsidR="00185D26">
        <w:rPr>
          <w:rFonts w:cs="Calibri"/>
        </w:rPr>
        <w:t xml:space="preserve">: </w:t>
      </w:r>
      <w:r w:rsidR="00A23AC9">
        <w:rPr>
          <w:rFonts w:cs="Calibri"/>
        </w:rPr>
        <w:t>entry into middle s</w:t>
      </w:r>
      <w:r>
        <w:rPr>
          <w:rFonts w:cs="Calibri"/>
        </w:rPr>
        <w:t>chool, entrance int</w:t>
      </w:r>
      <w:r w:rsidR="003B4C3B">
        <w:rPr>
          <w:rFonts w:cs="Calibri"/>
        </w:rPr>
        <w:t xml:space="preserve">o grade 9 and grades 11 </w:t>
      </w:r>
      <w:r w:rsidR="00185D26">
        <w:rPr>
          <w:rFonts w:cs="Calibri"/>
        </w:rPr>
        <w:t xml:space="preserve">and </w:t>
      </w:r>
      <w:r w:rsidR="003B4C3B">
        <w:rPr>
          <w:rFonts w:cs="Calibri"/>
        </w:rPr>
        <w:t xml:space="preserve">12. </w:t>
      </w:r>
      <w:r w:rsidR="00AC692F">
        <w:t>NYSACTE</w:t>
      </w:r>
      <w:r>
        <w:rPr>
          <w:rFonts w:cs="Calibri"/>
        </w:rPr>
        <w:t xml:space="preserve"> recognize</w:t>
      </w:r>
      <w:r w:rsidR="00AC692F">
        <w:rPr>
          <w:rFonts w:cs="Calibri"/>
        </w:rPr>
        <w:t>s</w:t>
      </w:r>
      <w:r>
        <w:rPr>
          <w:rFonts w:cs="Calibri"/>
        </w:rPr>
        <w:t xml:space="preserve"> the social, developmental and diverse needs of our students</w:t>
      </w:r>
      <w:r w:rsidR="00556243">
        <w:rPr>
          <w:rFonts w:cs="Calibri"/>
        </w:rPr>
        <w:t xml:space="preserve"> that must be met at each point</w:t>
      </w:r>
      <w:r w:rsidR="0079347B">
        <w:rPr>
          <w:rFonts w:cs="Calibri"/>
        </w:rPr>
        <w:t xml:space="preserve">. </w:t>
      </w:r>
      <w:r w:rsidR="00AC692F">
        <w:rPr>
          <w:rFonts w:cs="Calibri"/>
        </w:rPr>
        <w:t>The</w:t>
      </w:r>
      <w:r>
        <w:rPr>
          <w:rFonts w:cs="Calibri"/>
        </w:rPr>
        <w:t xml:space="preserve"> pathway model </w:t>
      </w:r>
      <w:r w:rsidR="00AC692F">
        <w:rPr>
          <w:rFonts w:cs="Calibri"/>
        </w:rPr>
        <w:t xml:space="preserve">proposed </w:t>
      </w:r>
      <w:r>
        <w:rPr>
          <w:rFonts w:cs="Calibri"/>
        </w:rPr>
        <w:t>includes</w:t>
      </w:r>
      <w:r w:rsidR="005C0C32">
        <w:rPr>
          <w:rFonts w:cs="Calibri"/>
        </w:rPr>
        <w:t xml:space="preserve"> Mid</w:t>
      </w:r>
      <w:r w:rsidR="00CE7564">
        <w:rPr>
          <w:rFonts w:cs="Calibri"/>
        </w:rPr>
        <w:t xml:space="preserve">dle Level Units of Study (7-8), </w:t>
      </w:r>
      <w:r w:rsidR="001305CA">
        <w:rPr>
          <w:rFonts w:cs="Calibri"/>
        </w:rPr>
        <w:t xml:space="preserve">an </w:t>
      </w:r>
      <w:r w:rsidR="005C0C32">
        <w:rPr>
          <w:rFonts w:cs="Calibri"/>
        </w:rPr>
        <w:t>Early High School Foundation (9-</w:t>
      </w:r>
      <w:r w:rsidR="005C0C32" w:rsidRPr="00EC3F83">
        <w:rPr>
          <w:rFonts w:cs="Calibri"/>
        </w:rPr>
        <w:t>11</w:t>
      </w:r>
      <w:r w:rsidR="005C0C32">
        <w:rPr>
          <w:rFonts w:cs="Calibri"/>
        </w:rPr>
        <w:t xml:space="preserve">) and Commencement </w:t>
      </w:r>
      <w:r w:rsidR="00385AE8">
        <w:rPr>
          <w:rFonts w:cs="Calibri"/>
        </w:rPr>
        <w:t xml:space="preserve">Concentration </w:t>
      </w:r>
      <w:r w:rsidR="005C0C32">
        <w:rPr>
          <w:rFonts w:cs="Calibri"/>
        </w:rPr>
        <w:t>Pathways (11-12).</w:t>
      </w:r>
      <w:r w:rsidR="00847BAD">
        <w:rPr>
          <w:rFonts w:cs="Calibri"/>
        </w:rPr>
        <w:t xml:space="preserve"> </w:t>
      </w:r>
      <w:r w:rsidR="00A23AC9">
        <w:rPr>
          <w:rFonts w:cs="Calibri"/>
        </w:rPr>
        <w:t>There should be an opportunity for acceleration at each level</w:t>
      </w:r>
      <w:r w:rsidR="00F67E8A">
        <w:rPr>
          <w:rFonts w:cs="Calibri"/>
        </w:rPr>
        <w:t>,</w:t>
      </w:r>
      <w:r w:rsidR="00A23AC9">
        <w:rPr>
          <w:rFonts w:cs="Calibri"/>
        </w:rPr>
        <w:t xml:space="preserve"> including</w:t>
      </w:r>
      <w:r w:rsidR="00CE7564">
        <w:rPr>
          <w:rFonts w:cs="Calibri"/>
        </w:rPr>
        <w:t xml:space="preserve"> acquiring postsecondary dual credits in grades 9-12. </w:t>
      </w:r>
      <w:r w:rsidR="00CE7564" w:rsidRPr="0090538F">
        <w:rPr>
          <w:rFonts w:cs="Calibri"/>
        </w:rPr>
        <w:t>A detailing of the units of study and course requirements</w:t>
      </w:r>
      <w:r w:rsidR="00185D26" w:rsidRPr="0090538F">
        <w:rPr>
          <w:rFonts w:cs="Calibri"/>
        </w:rPr>
        <w:t>,</w:t>
      </w:r>
      <w:r w:rsidR="00CE7564" w:rsidRPr="0090538F">
        <w:rPr>
          <w:rFonts w:cs="Calibri"/>
        </w:rPr>
        <w:t xml:space="preserve"> </w:t>
      </w:r>
      <w:r w:rsidR="0090538F" w:rsidRPr="0090538F">
        <w:rPr>
          <w:rFonts w:cs="Calibri"/>
        </w:rPr>
        <w:t>which</w:t>
      </w:r>
      <w:r w:rsidR="00CE7564" w:rsidRPr="0090538F">
        <w:rPr>
          <w:rFonts w:cs="Calibri"/>
        </w:rPr>
        <w:t xml:space="preserve"> continue the requirement of 22 credits for graduation</w:t>
      </w:r>
      <w:r w:rsidR="00185D26" w:rsidRPr="0090538F">
        <w:rPr>
          <w:rFonts w:cs="Calibri"/>
        </w:rPr>
        <w:t>, follows</w:t>
      </w:r>
      <w:r w:rsidR="00CE7564" w:rsidRPr="0090538F">
        <w:rPr>
          <w:rFonts w:cs="Calibri"/>
        </w:rPr>
        <w:t>.</w:t>
      </w:r>
      <w:r w:rsidR="00CE7564">
        <w:rPr>
          <w:rFonts w:cs="Calibri"/>
        </w:rPr>
        <w:t xml:space="preserve"> </w:t>
      </w:r>
      <w:r w:rsidR="004E02AC">
        <w:t xml:space="preserve">NYSACTE’s </w:t>
      </w:r>
      <w:r w:rsidR="00247D7B">
        <w:t xml:space="preserve">goal is to make the Regents </w:t>
      </w:r>
      <w:r w:rsidR="00975BA9">
        <w:t>D</w:t>
      </w:r>
      <w:r w:rsidR="00247D7B">
        <w:t>iploma with advance</w:t>
      </w:r>
      <w:r w:rsidR="00F67E8A">
        <w:t>d</w:t>
      </w:r>
      <w:r w:rsidR="00247D7B">
        <w:t xml:space="preserve"> designation </w:t>
      </w:r>
      <w:r w:rsidR="00836B5C">
        <w:t xml:space="preserve">and </w:t>
      </w:r>
      <w:r w:rsidR="00247D7B">
        <w:t>a pathway endorsement the gold standard diploma.</w:t>
      </w:r>
    </w:p>
    <w:p w:rsidR="00C96C8B" w:rsidRDefault="00C96C8B">
      <w:pPr>
        <w:rPr>
          <w:rFonts w:cs="Calibri"/>
          <w:b/>
        </w:rPr>
      </w:pPr>
      <w:r>
        <w:rPr>
          <w:rFonts w:cs="Calibri"/>
          <w:b/>
        </w:rPr>
        <w:br w:type="page"/>
      </w:r>
    </w:p>
    <w:p w:rsidR="005C0C32" w:rsidRDefault="005C0C32" w:rsidP="00E91C8E">
      <w:pPr>
        <w:tabs>
          <w:tab w:val="left" w:pos="1080"/>
        </w:tabs>
        <w:spacing w:after="200"/>
        <w:jc w:val="both"/>
        <w:rPr>
          <w:rFonts w:cs="Calibri"/>
        </w:rPr>
      </w:pPr>
      <w:r w:rsidRPr="001305CA">
        <w:rPr>
          <w:rFonts w:cs="Calibri"/>
          <w:b/>
        </w:rPr>
        <w:lastRenderedPageBreak/>
        <w:t>Middle Level Units of Study</w:t>
      </w:r>
      <w:r>
        <w:rPr>
          <w:rFonts w:cs="Calibri"/>
        </w:rPr>
        <w:t xml:space="preserve"> focus</w:t>
      </w:r>
      <w:r w:rsidR="0043393D">
        <w:rPr>
          <w:rFonts w:cs="Calibri"/>
        </w:rPr>
        <w:t>es</w:t>
      </w:r>
      <w:r>
        <w:rPr>
          <w:rFonts w:cs="Calibri"/>
        </w:rPr>
        <w:t xml:space="preserve"> on development of academic skills consistent with state standards, exposure to the arts, languages,</w:t>
      </w:r>
      <w:r w:rsidR="00CB0FF1">
        <w:rPr>
          <w:rFonts w:cs="Calibri"/>
        </w:rPr>
        <w:t xml:space="preserve"> </w:t>
      </w:r>
      <w:r>
        <w:rPr>
          <w:rFonts w:cs="Calibri"/>
        </w:rPr>
        <w:t>careers, practical experiences with tools and technology (</w:t>
      </w:r>
      <w:r w:rsidR="00406346">
        <w:rPr>
          <w:rFonts w:cs="Calibri"/>
        </w:rPr>
        <w:t xml:space="preserve">through </w:t>
      </w:r>
      <w:r>
        <w:rPr>
          <w:rFonts w:cs="Calibri"/>
        </w:rPr>
        <w:t>CTE), library and information skills, exposure to places of work</w:t>
      </w:r>
      <w:r w:rsidR="0043393D">
        <w:rPr>
          <w:rFonts w:cs="Calibri"/>
        </w:rPr>
        <w:t>,</w:t>
      </w:r>
      <w:r w:rsidR="005210B3" w:rsidRPr="005210B3">
        <w:rPr>
          <w:rFonts w:cs="Calibri"/>
        </w:rPr>
        <w:t xml:space="preserve"> </w:t>
      </w:r>
      <w:r w:rsidR="005210B3">
        <w:rPr>
          <w:rFonts w:cs="Calibri"/>
        </w:rPr>
        <w:t>health, physical education</w:t>
      </w:r>
      <w:r>
        <w:rPr>
          <w:rFonts w:cs="Calibri"/>
        </w:rPr>
        <w:t xml:space="preserve"> </w:t>
      </w:r>
      <w:r w:rsidR="005210B3">
        <w:rPr>
          <w:rFonts w:cs="Calibri"/>
        </w:rPr>
        <w:t xml:space="preserve">and </w:t>
      </w:r>
      <w:r w:rsidR="006811A4">
        <w:rPr>
          <w:rFonts w:cs="Calibri"/>
        </w:rPr>
        <w:t>a</w:t>
      </w:r>
      <w:r>
        <w:rPr>
          <w:rFonts w:cs="Calibri"/>
        </w:rPr>
        <w:t xml:space="preserve"> career/graduation pla</w:t>
      </w:r>
      <w:r w:rsidRPr="00835298">
        <w:rPr>
          <w:rFonts w:cs="Calibri"/>
        </w:rPr>
        <w:t>n</w:t>
      </w:r>
      <w:r w:rsidR="00835298">
        <w:rPr>
          <w:rFonts w:cs="Calibri"/>
        </w:rPr>
        <w:t>.</w:t>
      </w:r>
      <w:r w:rsidR="009928B9">
        <w:rPr>
          <w:rFonts w:cs="Calibri"/>
        </w:rPr>
        <w:t xml:space="preserve"> </w:t>
      </w:r>
      <w:r>
        <w:rPr>
          <w:rFonts w:cs="Calibri"/>
        </w:rPr>
        <w:t xml:space="preserve">This is a building block phase </w:t>
      </w:r>
      <w:r w:rsidR="00093019">
        <w:rPr>
          <w:rFonts w:cs="Calibri"/>
        </w:rPr>
        <w:t>to prepare students</w:t>
      </w:r>
      <w:r>
        <w:rPr>
          <w:rFonts w:cs="Calibri"/>
        </w:rPr>
        <w:t xml:space="preserve"> to focus on a career path. </w:t>
      </w:r>
    </w:p>
    <w:tbl>
      <w:tblPr>
        <w:tblStyle w:val="TableGrid"/>
        <w:tblW w:w="9535" w:type="dxa"/>
        <w:tblLook w:val="04A0" w:firstRow="1" w:lastRow="0" w:firstColumn="1" w:lastColumn="0" w:noHBand="0" w:noVBand="1"/>
      </w:tblPr>
      <w:tblGrid>
        <w:gridCol w:w="1885"/>
        <w:gridCol w:w="1440"/>
        <w:gridCol w:w="1530"/>
        <w:gridCol w:w="4680"/>
      </w:tblGrid>
      <w:tr w:rsidR="00C96C8B" w:rsidRPr="00F36015" w:rsidTr="002B6647">
        <w:tc>
          <w:tcPr>
            <w:tcW w:w="9535" w:type="dxa"/>
            <w:gridSpan w:val="4"/>
          </w:tcPr>
          <w:p w:rsidR="005A0AEF" w:rsidRDefault="00C96C8B" w:rsidP="00657A37">
            <w:pPr>
              <w:jc w:val="center"/>
              <w:rPr>
                <w:b/>
                <w:color w:val="2E74B5" w:themeColor="accent1" w:themeShade="BF"/>
              </w:rPr>
            </w:pPr>
            <w:r w:rsidRPr="00F36015">
              <w:rPr>
                <w:b/>
                <w:color w:val="2E74B5" w:themeColor="accent1" w:themeShade="BF"/>
              </w:rPr>
              <w:t xml:space="preserve">Middle Level </w:t>
            </w:r>
            <w:r w:rsidR="00D368CA">
              <w:rPr>
                <w:b/>
                <w:color w:val="2E74B5" w:themeColor="accent1" w:themeShade="BF"/>
              </w:rPr>
              <w:t>(</w:t>
            </w:r>
            <w:r w:rsidRPr="00F36015">
              <w:rPr>
                <w:b/>
                <w:color w:val="2E74B5" w:themeColor="accent1" w:themeShade="BF"/>
              </w:rPr>
              <w:t>7-8</w:t>
            </w:r>
            <w:r w:rsidR="00D368CA">
              <w:rPr>
                <w:b/>
                <w:color w:val="2E74B5" w:themeColor="accent1" w:themeShade="BF"/>
              </w:rPr>
              <w:t>)</w:t>
            </w:r>
            <w:r w:rsidR="00657A37">
              <w:rPr>
                <w:rStyle w:val="FootnoteReference"/>
                <w:b/>
                <w:color w:val="2E74B5" w:themeColor="accent1" w:themeShade="BF"/>
              </w:rPr>
              <w:footnoteReference w:id="3"/>
            </w:r>
            <w:r w:rsidRPr="00F36015">
              <w:rPr>
                <w:b/>
                <w:color w:val="2E74B5" w:themeColor="accent1" w:themeShade="BF"/>
              </w:rPr>
              <w:t xml:space="preserve"> Units of Study</w:t>
            </w:r>
          </w:p>
          <w:p w:rsidR="00C96C8B" w:rsidRPr="00F36015" w:rsidRDefault="00C96C8B" w:rsidP="00657A37">
            <w:pPr>
              <w:jc w:val="center"/>
              <w:rPr>
                <w:b/>
              </w:rPr>
            </w:pPr>
            <w:r w:rsidRPr="00F36015">
              <w:rPr>
                <w:b/>
                <w:color w:val="2E74B5" w:themeColor="accent1" w:themeShade="BF"/>
              </w:rPr>
              <w:t>College and Career Development for All Studen</w:t>
            </w:r>
            <w:r w:rsidRPr="00F36015">
              <w:rPr>
                <w:b/>
                <w:color w:val="1F4E79" w:themeColor="accent1" w:themeShade="80"/>
              </w:rPr>
              <w:t>ts</w:t>
            </w:r>
          </w:p>
        </w:tc>
      </w:tr>
      <w:tr w:rsidR="00C96C8B" w:rsidRPr="00F36015" w:rsidTr="002B6647">
        <w:tc>
          <w:tcPr>
            <w:tcW w:w="1885" w:type="dxa"/>
            <w:shd w:val="clear" w:color="auto" w:fill="FFFFFF" w:themeFill="background1"/>
          </w:tcPr>
          <w:p w:rsidR="00C96C8B" w:rsidRPr="00F36015" w:rsidRDefault="00C96C8B" w:rsidP="002B6647">
            <w:pPr>
              <w:jc w:val="center"/>
              <w:rPr>
                <w:b/>
                <w:color w:val="FF0000"/>
              </w:rPr>
            </w:pPr>
            <w:r w:rsidRPr="00F36015">
              <w:rPr>
                <w:b/>
                <w:color w:val="FF0000"/>
              </w:rPr>
              <w:t>Element</w:t>
            </w:r>
          </w:p>
        </w:tc>
        <w:tc>
          <w:tcPr>
            <w:tcW w:w="1440" w:type="dxa"/>
            <w:shd w:val="clear" w:color="auto" w:fill="FFFFFF" w:themeFill="background1"/>
          </w:tcPr>
          <w:p w:rsidR="00C96C8B" w:rsidRPr="00F36015" w:rsidRDefault="00C96C8B" w:rsidP="002B6647">
            <w:pPr>
              <w:tabs>
                <w:tab w:val="left" w:pos="941"/>
              </w:tabs>
              <w:jc w:val="center"/>
              <w:rPr>
                <w:b/>
                <w:color w:val="FF0000"/>
              </w:rPr>
            </w:pPr>
            <w:r w:rsidRPr="00F36015">
              <w:rPr>
                <w:b/>
                <w:color w:val="FF0000"/>
              </w:rPr>
              <w:t>Current</w:t>
            </w:r>
          </w:p>
        </w:tc>
        <w:tc>
          <w:tcPr>
            <w:tcW w:w="1530" w:type="dxa"/>
            <w:shd w:val="clear" w:color="auto" w:fill="FFFFFF" w:themeFill="background1"/>
          </w:tcPr>
          <w:p w:rsidR="00C96C8B" w:rsidRPr="00F36015" w:rsidRDefault="00C96C8B" w:rsidP="002B6647">
            <w:pPr>
              <w:jc w:val="center"/>
              <w:rPr>
                <w:b/>
                <w:color w:val="FF0000"/>
              </w:rPr>
            </w:pPr>
            <w:r w:rsidRPr="00F36015">
              <w:rPr>
                <w:b/>
                <w:color w:val="FF0000"/>
              </w:rPr>
              <w:t>Proposed</w:t>
            </w:r>
          </w:p>
        </w:tc>
        <w:tc>
          <w:tcPr>
            <w:tcW w:w="4680" w:type="dxa"/>
            <w:shd w:val="clear" w:color="auto" w:fill="FFFFFF" w:themeFill="background1"/>
          </w:tcPr>
          <w:p w:rsidR="00C96C8B" w:rsidRPr="00F36015" w:rsidRDefault="00C96C8B" w:rsidP="002B6647">
            <w:pPr>
              <w:jc w:val="center"/>
              <w:rPr>
                <w:b/>
                <w:color w:val="FF0000"/>
              </w:rPr>
            </w:pPr>
            <w:r w:rsidRPr="00F36015">
              <w:rPr>
                <w:b/>
                <w:color w:val="FF0000"/>
              </w:rPr>
              <w:t>Comments</w:t>
            </w:r>
          </w:p>
        </w:tc>
      </w:tr>
      <w:tr w:rsidR="00C96C8B" w:rsidRPr="00F36015" w:rsidTr="002B6647">
        <w:tc>
          <w:tcPr>
            <w:tcW w:w="1885" w:type="dxa"/>
            <w:vAlign w:val="center"/>
          </w:tcPr>
          <w:p w:rsidR="00C96C8B" w:rsidRPr="00F36015" w:rsidRDefault="00C96C8B" w:rsidP="002B6647">
            <w:pPr>
              <w:rPr>
                <w:sz w:val="20"/>
                <w:szCs w:val="20"/>
              </w:rPr>
            </w:pPr>
            <w:r w:rsidRPr="00F36015">
              <w:rPr>
                <w:sz w:val="20"/>
                <w:szCs w:val="20"/>
              </w:rPr>
              <w:t>ELA</w:t>
            </w:r>
          </w:p>
        </w:tc>
        <w:tc>
          <w:tcPr>
            <w:tcW w:w="1440" w:type="dxa"/>
            <w:vAlign w:val="center"/>
          </w:tcPr>
          <w:p w:rsidR="00C96C8B" w:rsidRPr="00F36015" w:rsidRDefault="00C96C8B" w:rsidP="002B6647">
            <w:pPr>
              <w:jc w:val="center"/>
              <w:rPr>
                <w:sz w:val="20"/>
                <w:szCs w:val="20"/>
              </w:rPr>
            </w:pPr>
            <w:r w:rsidRPr="00F36015">
              <w:rPr>
                <w:sz w:val="20"/>
                <w:szCs w:val="20"/>
              </w:rPr>
              <w:t>2 Units</w:t>
            </w:r>
          </w:p>
        </w:tc>
        <w:tc>
          <w:tcPr>
            <w:tcW w:w="1530" w:type="dxa"/>
            <w:vAlign w:val="center"/>
          </w:tcPr>
          <w:p w:rsidR="00C96C8B" w:rsidRPr="00F36015" w:rsidRDefault="00C96C8B" w:rsidP="002B6647">
            <w:pPr>
              <w:jc w:val="center"/>
              <w:rPr>
                <w:sz w:val="20"/>
                <w:szCs w:val="20"/>
              </w:rPr>
            </w:pPr>
            <w:r w:rsidRPr="00F36015">
              <w:rPr>
                <w:sz w:val="20"/>
                <w:szCs w:val="20"/>
              </w:rPr>
              <w:t>Same</w:t>
            </w:r>
          </w:p>
        </w:tc>
        <w:tc>
          <w:tcPr>
            <w:tcW w:w="4680" w:type="dxa"/>
          </w:tcPr>
          <w:p w:rsidR="00C96C8B" w:rsidRPr="00F36015" w:rsidRDefault="00DA254B" w:rsidP="002B6647">
            <w:pPr>
              <w:rPr>
                <w:sz w:val="20"/>
                <w:szCs w:val="20"/>
              </w:rPr>
            </w:pPr>
            <w:r>
              <w:rPr>
                <w:sz w:val="20"/>
                <w:szCs w:val="20"/>
              </w:rPr>
              <w:t>Curriculum cross</w:t>
            </w:r>
            <w:r w:rsidR="005A0AEF">
              <w:rPr>
                <w:sz w:val="20"/>
                <w:szCs w:val="20"/>
              </w:rPr>
              <w:t xml:space="preserve"> </w:t>
            </w:r>
            <w:r w:rsidR="00C96C8B" w:rsidRPr="00F36015">
              <w:rPr>
                <w:sz w:val="20"/>
                <w:szCs w:val="20"/>
              </w:rPr>
              <w:t>walked to CTE offerings</w:t>
            </w:r>
          </w:p>
        </w:tc>
      </w:tr>
      <w:tr w:rsidR="00C96C8B" w:rsidRPr="00F36015" w:rsidTr="002B6647">
        <w:tc>
          <w:tcPr>
            <w:tcW w:w="1885" w:type="dxa"/>
            <w:vAlign w:val="center"/>
          </w:tcPr>
          <w:p w:rsidR="00C96C8B" w:rsidRPr="00F36015" w:rsidRDefault="00C96C8B" w:rsidP="002B6647">
            <w:pPr>
              <w:rPr>
                <w:sz w:val="20"/>
                <w:szCs w:val="20"/>
              </w:rPr>
            </w:pPr>
            <w:r w:rsidRPr="00F36015">
              <w:rPr>
                <w:sz w:val="20"/>
                <w:szCs w:val="20"/>
              </w:rPr>
              <w:t>Mathematics</w:t>
            </w:r>
          </w:p>
        </w:tc>
        <w:tc>
          <w:tcPr>
            <w:tcW w:w="1440" w:type="dxa"/>
            <w:vAlign w:val="center"/>
          </w:tcPr>
          <w:p w:rsidR="00C96C8B" w:rsidRPr="00F36015" w:rsidRDefault="00C96C8B" w:rsidP="002B6647">
            <w:pPr>
              <w:jc w:val="center"/>
              <w:rPr>
                <w:sz w:val="20"/>
                <w:szCs w:val="20"/>
              </w:rPr>
            </w:pPr>
            <w:r w:rsidRPr="00F36015">
              <w:rPr>
                <w:sz w:val="20"/>
                <w:szCs w:val="20"/>
              </w:rPr>
              <w:t>2 Units</w:t>
            </w:r>
          </w:p>
        </w:tc>
        <w:tc>
          <w:tcPr>
            <w:tcW w:w="1530" w:type="dxa"/>
            <w:vAlign w:val="center"/>
          </w:tcPr>
          <w:p w:rsidR="00C96C8B" w:rsidRPr="00F36015" w:rsidRDefault="00C96C8B" w:rsidP="002B6647">
            <w:pPr>
              <w:jc w:val="center"/>
              <w:rPr>
                <w:sz w:val="20"/>
                <w:szCs w:val="20"/>
              </w:rPr>
            </w:pPr>
            <w:r w:rsidRPr="00F36015">
              <w:rPr>
                <w:sz w:val="20"/>
                <w:szCs w:val="20"/>
              </w:rPr>
              <w:t>Same</w:t>
            </w:r>
          </w:p>
        </w:tc>
        <w:tc>
          <w:tcPr>
            <w:tcW w:w="4680" w:type="dxa"/>
          </w:tcPr>
          <w:p w:rsidR="00C96C8B" w:rsidRPr="00F36015" w:rsidRDefault="00DA254B" w:rsidP="002B6647">
            <w:pPr>
              <w:rPr>
                <w:sz w:val="20"/>
                <w:szCs w:val="20"/>
              </w:rPr>
            </w:pPr>
            <w:r>
              <w:rPr>
                <w:sz w:val="20"/>
                <w:szCs w:val="20"/>
              </w:rPr>
              <w:t>Curriculum cross</w:t>
            </w:r>
            <w:r w:rsidR="005A0AEF">
              <w:rPr>
                <w:sz w:val="20"/>
                <w:szCs w:val="20"/>
              </w:rPr>
              <w:t xml:space="preserve"> </w:t>
            </w:r>
            <w:r w:rsidR="00C96C8B" w:rsidRPr="00F36015">
              <w:rPr>
                <w:sz w:val="20"/>
                <w:szCs w:val="20"/>
              </w:rPr>
              <w:t>walked to CTE offerings</w:t>
            </w:r>
          </w:p>
        </w:tc>
      </w:tr>
      <w:tr w:rsidR="00C96C8B" w:rsidRPr="00F36015" w:rsidTr="002B6647">
        <w:tc>
          <w:tcPr>
            <w:tcW w:w="1885" w:type="dxa"/>
            <w:vAlign w:val="center"/>
          </w:tcPr>
          <w:p w:rsidR="00C96C8B" w:rsidRPr="00F36015" w:rsidRDefault="00C96C8B" w:rsidP="002B6647">
            <w:pPr>
              <w:rPr>
                <w:sz w:val="20"/>
                <w:szCs w:val="20"/>
              </w:rPr>
            </w:pPr>
            <w:r w:rsidRPr="00F36015">
              <w:rPr>
                <w:sz w:val="20"/>
                <w:szCs w:val="20"/>
              </w:rPr>
              <w:t>Science</w:t>
            </w:r>
          </w:p>
        </w:tc>
        <w:tc>
          <w:tcPr>
            <w:tcW w:w="1440" w:type="dxa"/>
            <w:vAlign w:val="center"/>
          </w:tcPr>
          <w:p w:rsidR="00C96C8B" w:rsidRPr="00F36015" w:rsidRDefault="00C96C8B" w:rsidP="002B6647">
            <w:pPr>
              <w:jc w:val="center"/>
              <w:rPr>
                <w:sz w:val="20"/>
                <w:szCs w:val="20"/>
              </w:rPr>
            </w:pPr>
            <w:r w:rsidRPr="00F36015">
              <w:rPr>
                <w:sz w:val="20"/>
                <w:szCs w:val="20"/>
              </w:rPr>
              <w:t>2 Units</w:t>
            </w:r>
          </w:p>
        </w:tc>
        <w:tc>
          <w:tcPr>
            <w:tcW w:w="1530" w:type="dxa"/>
            <w:vAlign w:val="center"/>
          </w:tcPr>
          <w:p w:rsidR="00C96C8B" w:rsidRPr="00F36015" w:rsidRDefault="00C96C8B" w:rsidP="002B6647">
            <w:pPr>
              <w:jc w:val="center"/>
              <w:rPr>
                <w:sz w:val="20"/>
                <w:szCs w:val="20"/>
              </w:rPr>
            </w:pPr>
            <w:r w:rsidRPr="00F36015">
              <w:rPr>
                <w:sz w:val="20"/>
                <w:szCs w:val="20"/>
              </w:rPr>
              <w:t>Same</w:t>
            </w:r>
          </w:p>
        </w:tc>
        <w:tc>
          <w:tcPr>
            <w:tcW w:w="4680" w:type="dxa"/>
          </w:tcPr>
          <w:p w:rsidR="00C96C8B" w:rsidRPr="00F36015" w:rsidRDefault="00DA254B" w:rsidP="002B6647">
            <w:pPr>
              <w:rPr>
                <w:sz w:val="20"/>
                <w:szCs w:val="20"/>
              </w:rPr>
            </w:pPr>
            <w:r>
              <w:rPr>
                <w:sz w:val="20"/>
                <w:szCs w:val="20"/>
              </w:rPr>
              <w:t>Curriculum cross</w:t>
            </w:r>
            <w:r w:rsidR="005A0AEF">
              <w:rPr>
                <w:sz w:val="20"/>
                <w:szCs w:val="20"/>
              </w:rPr>
              <w:t xml:space="preserve"> </w:t>
            </w:r>
            <w:r w:rsidR="00C96C8B" w:rsidRPr="00F36015">
              <w:rPr>
                <w:sz w:val="20"/>
                <w:szCs w:val="20"/>
              </w:rPr>
              <w:t>walked to CTE offerings</w:t>
            </w:r>
          </w:p>
        </w:tc>
      </w:tr>
      <w:tr w:rsidR="00C96C8B" w:rsidRPr="00F36015" w:rsidTr="002B6647">
        <w:trPr>
          <w:trHeight w:val="269"/>
        </w:trPr>
        <w:tc>
          <w:tcPr>
            <w:tcW w:w="1885" w:type="dxa"/>
            <w:vAlign w:val="center"/>
          </w:tcPr>
          <w:p w:rsidR="00C96C8B" w:rsidRPr="00F36015" w:rsidRDefault="00C96C8B" w:rsidP="002B6647">
            <w:pPr>
              <w:rPr>
                <w:sz w:val="20"/>
                <w:szCs w:val="20"/>
              </w:rPr>
            </w:pPr>
            <w:r w:rsidRPr="00F36015">
              <w:rPr>
                <w:sz w:val="20"/>
                <w:szCs w:val="20"/>
              </w:rPr>
              <w:t>Social Studies</w:t>
            </w:r>
          </w:p>
        </w:tc>
        <w:tc>
          <w:tcPr>
            <w:tcW w:w="1440" w:type="dxa"/>
            <w:vAlign w:val="center"/>
          </w:tcPr>
          <w:p w:rsidR="00C96C8B" w:rsidRPr="00F36015" w:rsidRDefault="00C96C8B" w:rsidP="002B6647">
            <w:pPr>
              <w:jc w:val="center"/>
              <w:rPr>
                <w:sz w:val="20"/>
                <w:szCs w:val="20"/>
              </w:rPr>
            </w:pPr>
            <w:r w:rsidRPr="00F36015">
              <w:rPr>
                <w:sz w:val="20"/>
                <w:szCs w:val="20"/>
              </w:rPr>
              <w:t>2 Units</w:t>
            </w:r>
          </w:p>
        </w:tc>
        <w:tc>
          <w:tcPr>
            <w:tcW w:w="1530" w:type="dxa"/>
            <w:vAlign w:val="center"/>
          </w:tcPr>
          <w:p w:rsidR="00C96C8B" w:rsidRPr="00F36015" w:rsidRDefault="00C96C8B" w:rsidP="002B6647">
            <w:pPr>
              <w:jc w:val="center"/>
              <w:rPr>
                <w:sz w:val="20"/>
                <w:szCs w:val="20"/>
              </w:rPr>
            </w:pPr>
            <w:r w:rsidRPr="00F36015">
              <w:rPr>
                <w:sz w:val="20"/>
                <w:szCs w:val="20"/>
              </w:rPr>
              <w:t>Same</w:t>
            </w:r>
          </w:p>
        </w:tc>
        <w:tc>
          <w:tcPr>
            <w:tcW w:w="4680" w:type="dxa"/>
          </w:tcPr>
          <w:p w:rsidR="00C96C8B" w:rsidRPr="00F36015" w:rsidRDefault="00DA254B" w:rsidP="002B6647">
            <w:pPr>
              <w:rPr>
                <w:sz w:val="20"/>
                <w:szCs w:val="20"/>
              </w:rPr>
            </w:pPr>
            <w:r>
              <w:rPr>
                <w:sz w:val="20"/>
                <w:szCs w:val="20"/>
              </w:rPr>
              <w:t>Curriculum cross</w:t>
            </w:r>
            <w:r w:rsidR="005A0AEF">
              <w:rPr>
                <w:sz w:val="20"/>
                <w:szCs w:val="20"/>
              </w:rPr>
              <w:t xml:space="preserve"> </w:t>
            </w:r>
            <w:r w:rsidR="00C96C8B" w:rsidRPr="00F36015">
              <w:rPr>
                <w:sz w:val="20"/>
                <w:szCs w:val="20"/>
              </w:rPr>
              <w:t>walked to CTE offerings</w:t>
            </w:r>
          </w:p>
        </w:tc>
      </w:tr>
      <w:tr w:rsidR="00C96C8B" w:rsidRPr="00F36015" w:rsidTr="002B6647">
        <w:trPr>
          <w:trHeight w:val="836"/>
        </w:trPr>
        <w:tc>
          <w:tcPr>
            <w:tcW w:w="1885" w:type="dxa"/>
            <w:vAlign w:val="center"/>
          </w:tcPr>
          <w:p w:rsidR="00C96C8B" w:rsidRPr="00F36015" w:rsidRDefault="00C96C8B" w:rsidP="002B6647">
            <w:pPr>
              <w:rPr>
                <w:sz w:val="20"/>
                <w:szCs w:val="20"/>
              </w:rPr>
            </w:pPr>
            <w:r w:rsidRPr="00F36015">
              <w:rPr>
                <w:sz w:val="20"/>
                <w:szCs w:val="20"/>
              </w:rPr>
              <w:t>Technology</w:t>
            </w:r>
            <w:r w:rsidR="000961E3">
              <w:rPr>
                <w:sz w:val="20"/>
                <w:szCs w:val="20"/>
              </w:rPr>
              <w:t xml:space="preserve"> Education</w:t>
            </w:r>
          </w:p>
        </w:tc>
        <w:tc>
          <w:tcPr>
            <w:tcW w:w="1440" w:type="dxa"/>
            <w:vAlign w:val="center"/>
          </w:tcPr>
          <w:p w:rsidR="00C96C8B" w:rsidRPr="00F36015" w:rsidRDefault="00C96C8B" w:rsidP="002B6647">
            <w:pPr>
              <w:jc w:val="center"/>
              <w:rPr>
                <w:sz w:val="20"/>
                <w:szCs w:val="20"/>
              </w:rPr>
            </w:pPr>
          </w:p>
          <w:p w:rsidR="00C96C8B" w:rsidRPr="00F36015" w:rsidRDefault="00C96C8B" w:rsidP="002B6647">
            <w:pPr>
              <w:jc w:val="center"/>
              <w:rPr>
                <w:sz w:val="20"/>
                <w:szCs w:val="20"/>
              </w:rPr>
            </w:pPr>
            <w:r w:rsidRPr="00F36015">
              <w:rPr>
                <w:sz w:val="20"/>
                <w:szCs w:val="20"/>
              </w:rPr>
              <w:t>1 Unit</w:t>
            </w:r>
          </w:p>
          <w:p w:rsidR="00C96C8B" w:rsidRPr="00F36015" w:rsidRDefault="00C96C8B" w:rsidP="002B6647">
            <w:pPr>
              <w:jc w:val="center"/>
              <w:rPr>
                <w:sz w:val="20"/>
                <w:szCs w:val="20"/>
              </w:rPr>
            </w:pPr>
          </w:p>
        </w:tc>
        <w:tc>
          <w:tcPr>
            <w:tcW w:w="1530" w:type="dxa"/>
            <w:vMerge w:val="restart"/>
            <w:vAlign w:val="center"/>
          </w:tcPr>
          <w:p w:rsidR="00C96C8B" w:rsidRPr="00F36015" w:rsidRDefault="00C96C8B" w:rsidP="002B6647">
            <w:pPr>
              <w:jc w:val="center"/>
              <w:rPr>
                <w:sz w:val="20"/>
                <w:szCs w:val="20"/>
              </w:rPr>
            </w:pPr>
            <w:r w:rsidRPr="00F36015">
              <w:rPr>
                <w:sz w:val="20"/>
                <w:szCs w:val="20"/>
              </w:rPr>
              <w:t>2 Units of CTE</w:t>
            </w:r>
            <w:r w:rsidRPr="00F36015">
              <w:rPr>
                <w:sz w:val="20"/>
                <w:szCs w:val="20"/>
                <w:vertAlign w:val="superscript"/>
              </w:rPr>
              <w:footnoteReference w:id="4"/>
            </w:r>
          </w:p>
        </w:tc>
        <w:tc>
          <w:tcPr>
            <w:tcW w:w="4680" w:type="dxa"/>
          </w:tcPr>
          <w:p w:rsidR="00C96C8B" w:rsidRPr="00C23DDE" w:rsidRDefault="00C96C8B" w:rsidP="00263C73">
            <w:pPr>
              <w:rPr>
                <w:rFonts w:cs="Times New Roman"/>
                <w:sz w:val="20"/>
                <w:szCs w:val="20"/>
              </w:rPr>
            </w:pPr>
            <w:r w:rsidRPr="00F36015">
              <w:rPr>
                <w:rFonts w:cs="Times New Roman"/>
                <w:sz w:val="20"/>
                <w:szCs w:val="20"/>
              </w:rPr>
              <w:t xml:space="preserve">One unit of Technology </w:t>
            </w:r>
            <w:r w:rsidR="00657A37">
              <w:rPr>
                <w:rFonts w:cs="Times New Roman"/>
                <w:sz w:val="20"/>
                <w:szCs w:val="20"/>
              </w:rPr>
              <w:t>Education</w:t>
            </w:r>
            <w:r w:rsidR="00263C73">
              <w:rPr>
                <w:rFonts w:cs="Times New Roman"/>
                <w:sz w:val="20"/>
                <w:szCs w:val="20"/>
              </w:rPr>
              <w:t xml:space="preserve"> </w:t>
            </w:r>
            <w:r w:rsidR="005A0AEF">
              <w:rPr>
                <w:rFonts w:cs="Times New Roman"/>
                <w:sz w:val="20"/>
                <w:szCs w:val="20"/>
              </w:rPr>
              <w:t xml:space="preserve">including </w:t>
            </w:r>
            <w:r w:rsidR="00E34A4E">
              <w:rPr>
                <w:rFonts w:cs="Times New Roman"/>
                <w:sz w:val="20"/>
                <w:szCs w:val="20"/>
              </w:rPr>
              <w:t>the implications of technology and engineering on the human made world and career choices</w:t>
            </w:r>
            <w:r w:rsidR="005A0AEF">
              <w:rPr>
                <w:rFonts w:cs="Times New Roman"/>
                <w:sz w:val="20"/>
                <w:szCs w:val="20"/>
              </w:rPr>
              <w:t>.</w:t>
            </w:r>
            <w:r w:rsidR="00C23DDE">
              <w:rPr>
                <w:rFonts w:cs="Times New Roman"/>
                <w:sz w:val="20"/>
                <w:szCs w:val="20"/>
              </w:rPr>
              <w:t xml:space="preserve"> </w:t>
            </w:r>
            <w:r w:rsidR="000961E3">
              <w:rPr>
                <w:rFonts w:cs="Times New Roman"/>
                <w:sz w:val="20"/>
                <w:szCs w:val="20"/>
              </w:rPr>
              <w:t>P</w:t>
            </w:r>
            <w:r w:rsidRPr="00F36015">
              <w:rPr>
                <w:rFonts w:cs="Times New Roman"/>
                <w:sz w:val="20"/>
                <w:szCs w:val="20"/>
              </w:rPr>
              <w:t>rovide career guidance by a school counselor in conjunction with the CTE teacher</w:t>
            </w:r>
            <w:r w:rsidRPr="00F36015" w:rsidDel="00B14D38">
              <w:rPr>
                <w:sz w:val="20"/>
                <w:szCs w:val="20"/>
                <w:vertAlign w:val="superscript"/>
              </w:rPr>
              <w:t xml:space="preserve"> </w:t>
            </w:r>
          </w:p>
        </w:tc>
      </w:tr>
      <w:tr w:rsidR="00C96C8B" w:rsidRPr="00F36015" w:rsidTr="001305CA">
        <w:trPr>
          <w:trHeight w:val="1142"/>
        </w:trPr>
        <w:tc>
          <w:tcPr>
            <w:tcW w:w="1885" w:type="dxa"/>
            <w:vAlign w:val="center"/>
          </w:tcPr>
          <w:p w:rsidR="00C96C8B" w:rsidRPr="00F36015" w:rsidRDefault="00C96C8B" w:rsidP="002E059F">
            <w:pPr>
              <w:rPr>
                <w:sz w:val="20"/>
                <w:szCs w:val="20"/>
              </w:rPr>
            </w:pPr>
            <w:r w:rsidRPr="00F36015">
              <w:rPr>
                <w:sz w:val="20"/>
                <w:szCs w:val="20"/>
              </w:rPr>
              <w:t>Family Consumer Science</w:t>
            </w:r>
            <w:r>
              <w:rPr>
                <w:sz w:val="20"/>
                <w:szCs w:val="20"/>
              </w:rPr>
              <w:t>s</w:t>
            </w:r>
          </w:p>
        </w:tc>
        <w:tc>
          <w:tcPr>
            <w:tcW w:w="1440" w:type="dxa"/>
            <w:vAlign w:val="center"/>
          </w:tcPr>
          <w:p w:rsidR="00C96C8B" w:rsidRPr="00F36015" w:rsidRDefault="00C96C8B" w:rsidP="002B6647">
            <w:pPr>
              <w:jc w:val="center"/>
              <w:rPr>
                <w:sz w:val="20"/>
                <w:szCs w:val="20"/>
              </w:rPr>
            </w:pPr>
            <w:r w:rsidRPr="00F36015">
              <w:rPr>
                <w:sz w:val="20"/>
                <w:szCs w:val="20"/>
              </w:rPr>
              <w:t>¾ Unit</w:t>
            </w:r>
          </w:p>
        </w:tc>
        <w:tc>
          <w:tcPr>
            <w:tcW w:w="1530" w:type="dxa"/>
            <w:vMerge/>
            <w:vAlign w:val="center"/>
          </w:tcPr>
          <w:p w:rsidR="00C96C8B" w:rsidRPr="00F36015" w:rsidRDefault="00C96C8B" w:rsidP="002B6647">
            <w:pPr>
              <w:jc w:val="center"/>
              <w:rPr>
                <w:sz w:val="20"/>
                <w:szCs w:val="20"/>
              </w:rPr>
            </w:pPr>
          </w:p>
        </w:tc>
        <w:tc>
          <w:tcPr>
            <w:tcW w:w="4680" w:type="dxa"/>
          </w:tcPr>
          <w:p w:rsidR="00C96C8B" w:rsidRPr="00F36015" w:rsidRDefault="00C96C8B" w:rsidP="00835298">
            <w:pPr>
              <w:rPr>
                <w:sz w:val="20"/>
                <w:szCs w:val="20"/>
              </w:rPr>
            </w:pPr>
            <w:r w:rsidRPr="00F36015">
              <w:rPr>
                <w:sz w:val="20"/>
                <w:szCs w:val="20"/>
              </w:rPr>
              <w:t>One unit of Home and Career Skills inclusive of 10 weeks of exploration of the other five CTE career areas</w:t>
            </w:r>
            <w:r w:rsidRPr="00F36015">
              <w:rPr>
                <w:sz w:val="20"/>
                <w:szCs w:val="20"/>
                <w:vertAlign w:val="superscript"/>
              </w:rPr>
              <w:footnoteReference w:id="5"/>
            </w:r>
            <w:r w:rsidRPr="00F36015">
              <w:rPr>
                <w:sz w:val="20"/>
                <w:szCs w:val="20"/>
              </w:rPr>
              <w:t xml:space="preserve"> </w:t>
            </w:r>
            <w:r w:rsidRPr="00F36015">
              <w:rPr>
                <w:rFonts w:cs="Times New Roman"/>
                <w:sz w:val="20"/>
                <w:szCs w:val="20"/>
              </w:rPr>
              <w:t xml:space="preserve">and </w:t>
            </w:r>
            <w:r w:rsidRPr="00835298">
              <w:rPr>
                <w:rFonts w:cs="Times New Roman"/>
                <w:sz w:val="20"/>
                <w:szCs w:val="20"/>
              </w:rPr>
              <w:t>provide</w:t>
            </w:r>
            <w:r w:rsidR="00835298">
              <w:rPr>
                <w:rFonts w:cs="Times New Roman"/>
                <w:sz w:val="20"/>
                <w:szCs w:val="20"/>
              </w:rPr>
              <w:t>s</w:t>
            </w:r>
            <w:r w:rsidRPr="00F36015">
              <w:rPr>
                <w:rFonts w:cs="Times New Roman"/>
                <w:sz w:val="20"/>
                <w:szCs w:val="20"/>
              </w:rPr>
              <w:t xml:space="preserve"> career guidance by a school counselor in conjunction with the CTE teacher</w:t>
            </w:r>
            <w:r w:rsidRPr="00F36015">
              <w:rPr>
                <w:vanish/>
                <w:sz w:val="20"/>
                <w:szCs w:val="20"/>
              </w:rPr>
              <w:t>.</w:t>
            </w:r>
            <w:r w:rsidRPr="00C96C8B">
              <w:rPr>
                <w:vanish/>
                <w:sz w:val="20"/>
                <w:szCs w:val="20"/>
              </w:rPr>
              <w:t xml:space="preserve"> </w:t>
            </w:r>
          </w:p>
        </w:tc>
      </w:tr>
      <w:tr w:rsidR="00C96C8B" w:rsidRPr="00F36015" w:rsidTr="002B6647">
        <w:tc>
          <w:tcPr>
            <w:tcW w:w="1885" w:type="dxa"/>
            <w:vAlign w:val="center"/>
          </w:tcPr>
          <w:p w:rsidR="00C96C8B" w:rsidRPr="00F36015" w:rsidRDefault="00C96C8B" w:rsidP="002B6647">
            <w:pPr>
              <w:rPr>
                <w:sz w:val="20"/>
                <w:szCs w:val="20"/>
              </w:rPr>
            </w:pPr>
            <w:r w:rsidRPr="00F36015">
              <w:rPr>
                <w:sz w:val="20"/>
                <w:szCs w:val="20"/>
              </w:rPr>
              <w:t>Physical Education</w:t>
            </w:r>
          </w:p>
        </w:tc>
        <w:tc>
          <w:tcPr>
            <w:tcW w:w="1440" w:type="dxa"/>
            <w:vAlign w:val="center"/>
          </w:tcPr>
          <w:p w:rsidR="00C96C8B" w:rsidRPr="00F36015" w:rsidRDefault="00C96C8B" w:rsidP="002B6647">
            <w:pPr>
              <w:jc w:val="center"/>
              <w:rPr>
                <w:sz w:val="20"/>
                <w:szCs w:val="20"/>
              </w:rPr>
            </w:pPr>
            <w:r w:rsidRPr="00F36015">
              <w:rPr>
                <w:sz w:val="20"/>
                <w:szCs w:val="20"/>
              </w:rPr>
              <w:t>Every other day</w:t>
            </w:r>
          </w:p>
        </w:tc>
        <w:tc>
          <w:tcPr>
            <w:tcW w:w="1530" w:type="dxa"/>
            <w:vAlign w:val="center"/>
          </w:tcPr>
          <w:p w:rsidR="00C96C8B" w:rsidRPr="00F36015" w:rsidRDefault="00C96C8B" w:rsidP="002B6647">
            <w:pPr>
              <w:jc w:val="center"/>
              <w:rPr>
                <w:sz w:val="20"/>
                <w:szCs w:val="20"/>
              </w:rPr>
            </w:pPr>
            <w:r w:rsidRPr="00F36015">
              <w:rPr>
                <w:sz w:val="20"/>
                <w:szCs w:val="20"/>
              </w:rPr>
              <w:t>Same</w:t>
            </w:r>
          </w:p>
        </w:tc>
        <w:tc>
          <w:tcPr>
            <w:tcW w:w="4680" w:type="dxa"/>
          </w:tcPr>
          <w:p w:rsidR="00C96C8B" w:rsidRPr="00F36015" w:rsidRDefault="00C96C8B" w:rsidP="002B6647">
            <w:pPr>
              <w:rPr>
                <w:sz w:val="20"/>
                <w:szCs w:val="20"/>
              </w:rPr>
            </w:pPr>
            <w:r w:rsidRPr="00F36015">
              <w:rPr>
                <w:sz w:val="20"/>
                <w:szCs w:val="20"/>
              </w:rPr>
              <w:t>Include ergonomics of work</w:t>
            </w:r>
          </w:p>
        </w:tc>
      </w:tr>
      <w:tr w:rsidR="00C96C8B" w:rsidRPr="00F36015" w:rsidTr="002B6647">
        <w:tc>
          <w:tcPr>
            <w:tcW w:w="1885" w:type="dxa"/>
            <w:vAlign w:val="center"/>
          </w:tcPr>
          <w:p w:rsidR="00C96C8B" w:rsidRPr="00F36015" w:rsidRDefault="00C96C8B" w:rsidP="002B6647">
            <w:pPr>
              <w:rPr>
                <w:sz w:val="20"/>
                <w:szCs w:val="20"/>
              </w:rPr>
            </w:pPr>
            <w:r w:rsidRPr="00F36015">
              <w:rPr>
                <w:sz w:val="20"/>
                <w:szCs w:val="20"/>
              </w:rPr>
              <w:t>Arts</w:t>
            </w:r>
          </w:p>
        </w:tc>
        <w:tc>
          <w:tcPr>
            <w:tcW w:w="1440" w:type="dxa"/>
            <w:vAlign w:val="center"/>
          </w:tcPr>
          <w:p w:rsidR="00C96C8B" w:rsidRPr="00F36015" w:rsidRDefault="00C96C8B" w:rsidP="002B6647">
            <w:pPr>
              <w:jc w:val="center"/>
              <w:rPr>
                <w:sz w:val="20"/>
                <w:szCs w:val="20"/>
              </w:rPr>
            </w:pPr>
          </w:p>
        </w:tc>
        <w:tc>
          <w:tcPr>
            <w:tcW w:w="1530" w:type="dxa"/>
            <w:vAlign w:val="center"/>
          </w:tcPr>
          <w:p w:rsidR="00C96C8B" w:rsidRPr="00F36015" w:rsidRDefault="00C96C8B" w:rsidP="002B6647">
            <w:pPr>
              <w:jc w:val="center"/>
              <w:rPr>
                <w:sz w:val="20"/>
                <w:szCs w:val="20"/>
              </w:rPr>
            </w:pPr>
          </w:p>
        </w:tc>
        <w:tc>
          <w:tcPr>
            <w:tcW w:w="4680" w:type="dxa"/>
          </w:tcPr>
          <w:p w:rsidR="00C96C8B" w:rsidRPr="00F36015" w:rsidRDefault="00C96C8B" w:rsidP="002B6647">
            <w:pPr>
              <w:rPr>
                <w:sz w:val="20"/>
                <w:szCs w:val="20"/>
              </w:rPr>
            </w:pPr>
          </w:p>
        </w:tc>
      </w:tr>
      <w:tr w:rsidR="00C96C8B" w:rsidRPr="00F36015" w:rsidTr="002B6647">
        <w:tc>
          <w:tcPr>
            <w:tcW w:w="1885" w:type="dxa"/>
            <w:vAlign w:val="center"/>
          </w:tcPr>
          <w:p w:rsidR="00C96C8B" w:rsidRPr="00F36015" w:rsidRDefault="00C96C8B" w:rsidP="00345520">
            <w:pPr>
              <w:numPr>
                <w:ilvl w:val="0"/>
                <w:numId w:val="12"/>
              </w:numPr>
              <w:ind w:left="337" w:hanging="180"/>
              <w:contextualSpacing/>
              <w:rPr>
                <w:sz w:val="20"/>
                <w:szCs w:val="20"/>
              </w:rPr>
            </w:pPr>
            <w:r w:rsidRPr="00F36015">
              <w:rPr>
                <w:sz w:val="20"/>
                <w:szCs w:val="20"/>
              </w:rPr>
              <w:t>Music</w:t>
            </w:r>
          </w:p>
        </w:tc>
        <w:tc>
          <w:tcPr>
            <w:tcW w:w="1440" w:type="dxa"/>
            <w:vAlign w:val="center"/>
          </w:tcPr>
          <w:p w:rsidR="00C96C8B" w:rsidRPr="00F36015" w:rsidRDefault="00C96C8B" w:rsidP="002B6647">
            <w:pPr>
              <w:jc w:val="center"/>
              <w:rPr>
                <w:sz w:val="20"/>
                <w:szCs w:val="20"/>
              </w:rPr>
            </w:pPr>
            <w:r w:rsidRPr="00F36015">
              <w:rPr>
                <w:sz w:val="20"/>
                <w:szCs w:val="20"/>
              </w:rPr>
              <w:t>½ Unit</w:t>
            </w:r>
          </w:p>
        </w:tc>
        <w:tc>
          <w:tcPr>
            <w:tcW w:w="1530" w:type="dxa"/>
            <w:vAlign w:val="center"/>
          </w:tcPr>
          <w:p w:rsidR="00C96C8B" w:rsidRPr="00F36015" w:rsidRDefault="00C96C8B" w:rsidP="002B6647">
            <w:pPr>
              <w:jc w:val="center"/>
              <w:rPr>
                <w:sz w:val="20"/>
                <w:szCs w:val="20"/>
              </w:rPr>
            </w:pPr>
            <w:r w:rsidRPr="00F36015">
              <w:rPr>
                <w:sz w:val="20"/>
                <w:szCs w:val="20"/>
              </w:rPr>
              <w:t>Same</w:t>
            </w:r>
          </w:p>
        </w:tc>
        <w:tc>
          <w:tcPr>
            <w:tcW w:w="4680" w:type="dxa"/>
          </w:tcPr>
          <w:p w:rsidR="00C96C8B" w:rsidRPr="00F36015" w:rsidRDefault="00C96C8B" w:rsidP="002B6647">
            <w:pPr>
              <w:rPr>
                <w:sz w:val="20"/>
                <w:szCs w:val="20"/>
              </w:rPr>
            </w:pPr>
            <w:r w:rsidRPr="00F36015">
              <w:rPr>
                <w:sz w:val="20"/>
                <w:szCs w:val="20"/>
              </w:rPr>
              <w:t>Include exploration of music careers</w:t>
            </w:r>
          </w:p>
        </w:tc>
      </w:tr>
      <w:tr w:rsidR="00C96C8B" w:rsidRPr="00F36015" w:rsidTr="002B6647">
        <w:tc>
          <w:tcPr>
            <w:tcW w:w="1885" w:type="dxa"/>
            <w:vAlign w:val="center"/>
          </w:tcPr>
          <w:p w:rsidR="00C96C8B" w:rsidRPr="00F36015" w:rsidRDefault="00C96C8B" w:rsidP="00345520">
            <w:pPr>
              <w:numPr>
                <w:ilvl w:val="0"/>
                <w:numId w:val="12"/>
              </w:numPr>
              <w:ind w:left="337" w:hanging="180"/>
              <w:contextualSpacing/>
              <w:rPr>
                <w:sz w:val="20"/>
                <w:szCs w:val="20"/>
              </w:rPr>
            </w:pPr>
            <w:r w:rsidRPr="00F36015">
              <w:rPr>
                <w:sz w:val="20"/>
                <w:szCs w:val="20"/>
              </w:rPr>
              <w:t>Visual Arts</w:t>
            </w:r>
          </w:p>
        </w:tc>
        <w:tc>
          <w:tcPr>
            <w:tcW w:w="1440" w:type="dxa"/>
            <w:vAlign w:val="center"/>
          </w:tcPr>
          <w:p w:rsidR="00C96C8B" w:rsidRPr="00F36015" w:rsidRDefault="00C96C8B" w:rsidP="002B6647">
            <w:pPr>
              <w:jc w:val="center"/>
              <w:rPr>
                <w:sz w:val="20"/>
                <w:szCs w:val="20"/>
              </w:rPr>
            </w:pPr>
            <w:r w:rsidRPr="00F36015">
              <w:rPr>
                <w:sz w:val="20"/>
                <w:szCs w:val="20"/>
              </w:rPr>
              <w:t>½ Unit</w:t>
            </w:r>
          </w:p>
        </w:tc>
        <w:tc>
          <w:tcPr>
            <w:tcW w:w="1530" w:type="dxa"/>
            <w:vAlign w:val="center"/>
          </w:tcPr>
          <w:p w:rsidR="00C96C8B" w:rsidRPr="00F36015" w:rsidRDefault="00C96C8B" w:rsidP="002B6647">
            <w:pPr>
              <w:jc w:val="center"/>
              <w:rPr>
                <w:sz w:val="20"/>
                <w:szCs w:val="20"/>
              </w:rPr>
            </w:pPr>
            <w:r w:rsidRPr="00F36015">
              <w:rPr>
                <w:sz w:val="20"/>
                <w:szCs w:val="20"/>
              </w:rPr>
              <w:t>Same</w:t>
            </w:r>
          </w:p>
        </w:tc>
        <w:tc>
          <w:tcPr>
            <w:tcW w:w="4680" w:type="dxa"/>
          </w:tcPr>
          <w:p w:rsidR="00C96C8B" w:rsidRPr="00F36015" w:rsidRDefault="00C96C8B" w:rsidP="002B6647">
            <w:pPr>
              <w:rPr>
                <w:sz w:val="20"/>
                <w:szCs w:val="20"/>
              </w:rPr>
            </w:pPr>
            <w:r w:rsidRPr="00F36015">
              <w:rPr>
                <w:sz w:val="20"/>
                <w:szCs w:val="20"/>
              </w:rPr>
              <w:t>Include exploration of visual art careers</w:t>
            </w:r>
          </w:p>
        </w:tc>
      </w:tr>
      <w:tr w:rsidR="00C96C8B" w:rsidRPr="00F36015" w:rsidTr="002B6647">
        <w:tc>
          <w:tcPr>
            <w:tcW w:w="1885" w:type="dxa"/>
            <w:vAlign w:val="center"/>
          </w:tcPr>
          <w:p w:rsidR="00C96C8B" w:rsidRPr="00F36015" w:rsidRDefault="00C96C8B" w:rsidP="002B6647">
            <w:pPr>
              <w:rPr>
                <w:sz w:val="20"/>
                <w:szCs w:val="20"/>
              </w:rPr>
            </w:pPr>
            <w:r w:rsidRPr="00F36015">
              <w:rPr>
                <w:sz w:val="20"/>
                <w:szCs w:val="20"/>
              </w:rPr>
              <w:t>Health Education</w:t>
            </w:r>
          </w:p>
        </w:tc>
        <w:tc>
          <w:tcPr>
            <w:tcW w:w="1440" w:type="dxa"/>
            <w:vAlign w:val="center"/>
          </w:tcPr>
          <w:p w:rsidR="00C96C8B" w:rsidRPr="00F36015" w:rsidRDefault="00C96C8B" w:rsidP="002B6647">
            <w:pPr>
              <w:jc w:val="center"/>
              <w:rPr>
                <w:sz w:val="20"/>
                <w:szCs w:val="20"/>
              </w:rPr>
            </w:pPr>
            <w:r w:rsidRPr="00F36015">
              <w:rPr>
                <w:sz w:val="20"/>
                <w:szCs w:val="20"/>
              </w:rPr>
              <w:t>½ Unit</w:t>
            </w:r>
          </w:p>
        </w:tc>
        <w:tc>
          <w:tcPr>
            <w:tcW w:w="1530" w:type="dxa"/>
            <w:vAlign w:val="center"/>
          </w:tcPr>
          <w:p w:rsidR="00C96C8B" w:rsidRPr="00F36015" w:rsidRDefault="00C96C8B" w:rsidP="002B6647">
            <w:pPr>
              <w:jc w:val="center"/>
              <w:rPr>
                <w:sz w:val="20"/>
                <w:szCs w:val="20"/>
              </w:rPr>
            </w:pPr>
            <w:r w:rsidRPr="00F36015">
              <w:rPr>
                <w:sz w:val="20"/>
                <w:szCs w:val="20"/>
              </w:rPr>
              <w:t>Same</w:t>
            </w:r>
          </w:p>
        </w:tc>
        <w:tc>
          <w:tcPr>
            <w:tcW w:w="4680" w:type="dxa"/>
          </w:tcPr>
          <w:p w:rsidR="00C96C8B" w:rsidRPr="00F36015" w:rsidRDefault="00C96C8B" w:rsidP="002B6647">
            <w:pPr>
              <w:rPr>
                <w:sz w:val="20"/>
                <w:szCs w:val="20"/>
              </w:rPr>
            </w:pPr>
            <w:r w:rsidRPr="00F36015">
              <w:rPr>
                <w:sz w:val="20"/>
                <w:szCs w:val="20"/>
              </w:rPr>
              <w:t>Include information on workplace safety</w:t>
            </w:r>
            <w:r w:rsidR="00835298">
              <w:rPr>
                <w:sz w:val="20"/>
                <w:szCs w:val="20"/>
              </w:rPr>
              <w:t xml:space="preserve"> and health careers</w:t>
            </w:r>
          </w:p>
        </w:tc>
      </w:tr>
      <w:tr w:rsidR="00C96C8B" w:rsidRPr="00F36015" w:rsidTr="002B6647">
        <w:tc>
          <w:tcPr>
            <w:tcW w:w="1885" w:type="dxa"/>
            <w:vAlign w:val="center"/>
          </w:tcPr>
          <w:p w:rsidR="00C96C8B" w:rsidRPr="00F36015" w:rsidRDefault="00C96C8B" w:rsidP="002B6647">
            <w:pPr>
              <w:rPr>
                <w:sz w:val="20"/>
                <w:szCs w:val="20"/>
              </w:rPr>
            </w:pPr>
            <w:r w:rsidRPr="00F36015">
              <w:rPr>
                <w:sz w:val="20"/>
                <w:szCs w:val="20"/>
              </w:rPr>
              <w:t>LOTE</w:t>
            </w:r>
          </w:p>
        </w:tc>
        <w:tc>
          <w:tcPr>
            <w:tcW w:w="1440" w:type="dxa"/>
            <w:vAlign w:val="center"/>
          </w:tcPr>
          <w:p w:rsidR="00C96C8B" w:rsidRPr="00F36015" w:rsidRDefault="00C96C8B" w:rsidP="002B6647">
            <w:pPr>
              <w:jc w:val="center"/>
              <w:rPr>
                <w:sz w:val="20"/>
                <w:szCs w:val="20"/>
              </w:rPr>
            </w:pPr>
            <w:r w:rsidRPr="00F36015">
              <w:rPr>
                <w:sz w:val="20"/>
                <w:szCs w:val="20"/>
              </w:rPr>
              <w:t>As per 100.2(d)</w:t>
            </w:r>
          </w:p>
        </w:tc>
        <w:tc>
          <w:tcPr>
            <w:tcW w:w="1530" w:type="dxa"/>
            <w:vAlign w:val="center"/>
          </w:tcPr>
          <w:p w:rsidR="00C96C8B" w:rsidRPr="00F36015" w:rsidRDefault="00C96C8B" w:rsidP="002B6647">
            <w:pPr>
              <w:jc w:val="center"/>
              <w:rPr>
                <w:sz w:val="20"/>
                <w:szCs w:val="20"/>
              </w:rPr>
            </w:pPr>
            <w:r w:rsidRPr="00F36015">
              <w:rPr>
                <w:sz w:val="20"/>
                <w:szCs w:val="20"/>
              </w:rPr>
              <w:t>Same</w:t>
            </w:r>
          </w:p>
        </w:tc>
        <w:tc>
          <w:tcPr>
            <w:tcW w:w="4680" w:type="dxa"/>
          </w:tcPr>
          <w:p w:rsidR="00C96C8B" w:rsidRPr="00F36015" w:rsidRDefault="00C96C8B" w:rsidP="002B6647">
            <w:pPr>
              <w:rPr>
                <w:sz w:val="20"/>
                <w:szCs w:val="20"/>
              </w:rPr>
            </w:pPr>
            <w:r w:rsidRPr="00F36015">
              <w:rPr>
                <w:sz w:val="20"/>
                <w:szCs w:val="20"/>
              </w:rPr>
              <w:t>Include exploration of career opportunities for bilingual speakers</w:t>
            </w:r>
          </w:p>
        </w:tc>
      </w:tr>
      <w:tr w:rsidR="00C96C8B" w:rsidRPr="00F36015" w:rsidTr="002B6647">
        <w:trPr>
          <w:trHeight w:val="314"/>
        </w:trPr>
        <w:tc>
          <w:tcPr>
            <w:tcW w:w="1885" w:type="dxa"/>
            <w:vAlign w:val="center"/>
          </w:tcPr>
          <w:p w:rsidR="00C96C8B" w:rsidRPr="00F36015" w:rsidRDefault="00C96C8B" w:rsidP="002B6647">
            <w:pPr>
              <w:rPr>
                <w:sz w:val="20"/>
                <w:szCs w:val="20"/>
              </w:rPr>
            </w:pPr>
            <w:r w:rsidRPr="00F36015">
              <w:rPr>
                <w:sz w:val="20"/>
                <w:szCs w:val="20"/>
              </w:rPr>
              <w:t>Library and Information Skills</w:t>
            </w:r>
          </w:p>
        </w:tc>
        <w:tc>
          <w:tcPr>
            <w:tcW w:w="1440" w:type="dxa"/>
            <w:vAlign w:val="center"/>
          </w:tcPr>
          <w:p w:rsidR="00C96C8B" w:rsidRPr="00F36015" w:rsidRDefault="00C96C8B" w:rsidP="002B6647">
            <w:pPr>
              <w:jc w:val="center"/>
              <w:rPr>
                <w:sz w:val="20"/>
                <w:szCs w:val="20"/>
              </w:rPr>
            </w:pPr>
            <w:r w:rsidRPr="00F36015">
              <w:rPr>
                <w:sz w:val="20"/>
                <w:szCs w:val="20"/>
              </w:rPr>
              <w:t>1 period per week</w:t>
            </w:r>
          </w:p>
        </w:tc>
        <w:tc>
          <w:tcPr>
            <w:tcW w:w="1530" w:type="dxa"/>
            <w:vAlign w:val="center"/>
          </w:tcPr>
          <w:p w:rsidR="00C96C8B" w:rsidRPr="00F36015" w:rsidRDefault="00C96C8B" w:rsidP="002B6647">
            <w:pPr>
              <w:jc w:val="center"/>
              <w:rPr>
                <w:sz w:val="20"/>
                <w:szCs w:val="20"/>
              </w:rPr>
            </w:pPr>
            <w:r w:rsidRPr="00F36015">
              <w:rPr>
                <w:sz w:val="20"/>
                <w:szCs w:val="20"/>
              </w:rPr>
              <w:t>Embed in ELA</w:t>
            </w:r>
          </w:p>
        </w:tc>
        <w:tc>
          <w:tcPr>
            <w:tcW w:w="4680" w:type="dxa"/>
          </w:tcPr>
          <w:p w:rsidR="00C96C8B" w:rsidRPr="00F36015" w:rsidRDefault="00C96C8B" w:rsidP="002B6647">
            <w:pPr>
              <w:rPr>
                <w:sz w:val="20"/>
                <w:szCs w:val="20"/>
              </w:rPr>
            </w:pPr>
            <w:r w:rsidRPr="00F36015">
              <w:rPr>
                <w:sz w:val="20"/>
                <w:szCs w:val="20"/>
              </w:rPr>
              <w:t>Include career search technologies</w:t>
            </w:r>
          </w:p>
        </w:tc>
      </w:tr>
      <w:tr w:rsidR="00C96C8B" w:rsidRPr="00F36015" w:rsidTr="002B6647">
        <w:trPr>
          <w:trHeight w:val="287"/>
        </w:trPr>
        <w:tc>
          <w:tcPr>
            <w:tcW w:w="1885" w:type="dxa"/>
          </w:tcPr>
          <w:p w:rsidR="00C96C8B" w:rsidRPr="00F36015" w:rsidRDefault="00C96C8B" w:rsidP="009020C8">
            <w:pPr>
              <w:rPr>
                <w:sz w:val="20"/>
                <w:szCs w:val="20"/>
              </w:rPr>
            </w:pPr>
            <w:r w:rsidRPr="00F36015">
              <w:rPr>
                <w:sz w:val="20"/>
                <w:szCs w:val="20"/>
              </w:rPr>
              <w:t xml:space="preserve">Career </w:t>
            </w:r>
            <w:r w:rsidR="009020C8" w:rsidRPr="00F36015">
              <w:rPr>
                <w:sz w:val="20"/>
                <w:szCs w:val="20"/>
              </w:rPr>
              <w:t>P</w:t>
            </w:r>
            <w:r w:rsidR="009020C8">
              <w:rPr>
                <w:sz w:val="20"/>
                <w:szCs w:val="20"/>
              </w:rPr>
              <w:t>ath</w:t>
            </w:r>
            <w:r w:rsidRPr="00F36015">
              <w:rPr>
                <w:sz w:val="20"/>
                <w:szCs w:val="20"/>
              </w:rPr>
              <w:t>/</w:t>
            </w:r>
            <w:r>
              <w:rPr>
                <w:sz w:val="20"/>
                <w:szCs w:val="20"/>
              </w:rPr>
              <w:t xml:space="preserve"> </w:t>
            </w:r>
            <w:r w:rsidRPr="00F36015">
              <w:rPr>
                <w:sz w:val="20"/>
                <w:szCs w:val="20"/>
              </w:rPr>
              <w:t>Graduation Plan</w:t>
            </w:r>
          </w:p>
        </w:tc>
        <w:tc>
          <w:tcPr>
            <w:tcW w:w="1440" w:type="dxa"/>
            <w:vAlign w:val="center"/>
          </w:tcPr>
          <w:p w:rsidR="00C96C8B" w:rsidRPr="00F36015" w:rsidRDefault="00A50217" w:rsidP="002B6647">
            <w:pPr>
              <w:jc w:val="center"/>
              <w:rPr>
                <w:sz w:val="20"/>
                <w:szCs w:val="20"/>
              </w:rPr>
            </w:pPr>
            <w:r>
              <w:rPr>
                <w:sz w:val="20"/>
                <w:szCs w:val="20"/>
              </w:rPr>
              <w:t>R</w:t>
            </w:r>
            <w:r w:rsidR="00C23DDE">
              <w:rPr>
                <w:sz w:val="20"/>
                <w:szCs w:val="20"/>
              </w:rPr>
              <w:t>equired</w:t>
            </w:r>
          </w:p>
        </w:tc>
        <w:tc>
          <w:tcPr>
            <w:tcW w:w="1530" w:type="dxa"/>
            <w:vAlign w:val="center"/>
          </w:tcPr>
          <w:p w:rsidR="00C96C8B" w:rsidRPr="00F36015" w:rsidRDefault="00C96C8B" w:rsidP="002B6647">
            <w:pPr>
              <w:jc w:val="center"/>
              <w:rPr>
                <w:sz w:val="20"/>
                <w:szCs w:val="20"/>
              </w:rPr>
            </w:pPr>
            <w:r w:rsidRPr="00F36015">
              <w:rPr>
                <w:sz w:val="20"/>
                <w:szCs w:val="20"/>
              </w:rPr>
              <w:t>Required</w:t>
            </w:r>
          </w:p>
        </w:tc>
        <w:tc>
          <w:tcPr>
            <w:tcW w:w="4680" w:type="dxa"/>
            <w:vAlign w:val="center"/>
          </w:tcPr>
          <w:p w:rsidR="00C96C8B" w:rsidRPr="00F36015" w:rsidRDefault="00C96C8B" w:rsidP="002B6647">
            <w:pPr>
              <w:rPr>
                <w:sz w:val="20"/>
                <w:szCs w:val="20"/>
              </w:rPr>
            </w:pPr>
            <w:r w:rsidRPr="00F36015">
              <w:rPr>
                <w:sz w:val="20"/>
                <w:szCs w:val="20"/>
              </w:rPr>
              <w:t>Amended at the conclusion of grades 7 &amp; 8</w:t>
            </w:r>
          </w:p>
        </w:tc>
      </w:tr>
      <w:tr w:rsidR="00C96C8B" w:rsidRPr="00F36015" w:rsidTr="002B6647">
        <w:tc>
          <w:tcPr>
            <w:tcW w:w="1885" w:type="dxa"/>
          </w:tcPr>
          <w:p w:rsidR="00C96C8B" w:rsidRPr="00F36015" w:rsidRDefault="00C96C8B" w:rsidP="002B6647">
            <w:pPr>
              <w:rPr>
                <w:sz w:val="20"/>
                <w:szCs w:val="20"/>
              </w:rPr>
            </w:pPr>
            <w:r w:rsidRPr="00F42530">
              <w:rPr>
                <w:sz w:val="20"/>
                <w:szCs w:val="20"/>
              </w:rPr>
              <w:t xml:space="preserve">Visitations </w:t>
            </w:r>
            <w:r w:rsidRPr="00F36015">
              <w:rPr>
                <w:sz w:val="20"/>
                <w:szCs w:val="20"/>
              </w:rPr>
              <w:t>to c</w:t>
            </w:r>
            <w:r>
              <w:rPr>
                <w:sz w:val="20"/>
                <w:szCs w:val="20"/>
              </w:rPr>
              <w:t>ommunity work</w:t>
            </w:r>
            <w:r w:rsidRPr="00F36015">
              <w:rPr>
                <w:sz w:val="20"/>
                <w:szCs w:val="20"/>
              </w:rPr>
              <w:t>pla</w:t>
            </w:r>
            <w:r>
              <w:rPr>
                <w:sz w:val="20"/>
                <w:szCs w:val="20"/>
              </w:rPr>
              <w:t xml:space="preserve">ces or other related work-based </w:t>
            </w:r>
            <w:r w:rsidRPr="00F36015">
              <w:rPr>
                <w:sz w:val="20"/>
                <w:szCs w:val="20"/>
              </w:rPr>
              <w:t>learning</w:t>
            </w:r>
          </w:p>
        </w:tc>
        <w:tc>
          <w:tcPr>
            <w:tcW w:w="1440" w:type="dxa"/>
            <w:vAlign w:val="center"/>
          </w:tcPr>
          <w:p w:rsidR="00C96C8B" w:rsidRPr="00F36015" w:rsidRDefault="00C96C8B" w:rsidP="002B6647">
            <w:pPr>
              <w:jc w:val="center"/>
              <w:rPr>
                <w:sz w:val="20"/>
                <w:szCs w:val="20"/>
              </w:rPr>
            </w:pPr>
            <w:r w:rsidRPr="00F36015">
              <w:rPr>
                <w:sz w:val="20"/>
                <w:szCs w:val="20"/>
              </w:rPr>
              <w:t>NA</w:t>
            </w:r>
          </w:p>
        </w:tc>
        <w:tc>
          <w:tcPr>
            <w:tcW w:w="1530" w:type="dxa"/>
            <w:vAlign w:val="center"/>
          </w:tcPr>
          <w:p w:rsidR="00C96C8B" w:rsidRPr="00F36015" w:rsidRDefault="00C96C8B" w:rsidP="002B6647">
            <w:pPr>
              <w:jc w:val="center"/>
              <w:rPr>
                <w:sz w:val="20"/>
                <w:szCs w:val="20"/>
              </w:rPr>
            </w:pPr>
            <w:r w:rsidRPr="00F36015">
              <w:rPr>
                <w:sz w:val="20"/>
                <w:szCs w:val="20"/>
              </w:rPr>
              <w:t>Required</w:t>
            </w:r>
          </w:p>
        </w:tc>
        <w:tc>
          <w:tcPr>
            <w:tcW w:w="4680" w:type="dxa"/>
          </w:tcPr>
          <w:p w:rsidR="00C96C8B" w:rsidRPr="00F36015" w:rsidRDefault="00C96C8B" w:rsidP="002B6647">
            <w:pPr>
              <w:rPr>
                <w:sz w:val="20"/>
                <w:szCs w:val="20"/>
              </w:rPr>
            </w:pPr>
            <w:r w:rsidRPr="00F36015">
              <w:rPr>
                <w:sz w:val="20"/>
                <w:szCs w:val="20"/>
              </w:rPr>
              <w:t>Under guidance of CTE teacher or school counselor with journaling of the visit(s) or experiences</w:t>
            </w:r>
          </w:p>
        </w:tc>
      </w:tr>
    </w:tbl>
    <w:p w:rsidR="00C96C8B" w:rsidRDefault="00C96C8B">
      <w:pPr>
        <w:rPr>
          <w:rFonts w:cs="Calibri"/>
          <w:b/>
        </w:rPr>
      </w:pPr>
      <w:r>
        <w:rPr>
          <w:rFonts w:cs="Calibri"/>
          <w:b/>
        </w:rPr>
        <w:br w:type="page"/>
      </w:r>
    </w:p>
    <w:p w:rsidR="00617A8D" w:rsidRDefault="005C0C32" w:rsidP="00E91C8E">
      <w:pPr>
        <w:tabs>
          <w:tab w:val="left" w:pos="1080"/>
        </w:tabs>
        <w:spacing w:after="200"/>
        <w:jc w:val="both"/>
        <w:rPr>
          <w:rFonts w:cs="Calibri"/>
        </w:rPr>
      </w:pPr>
      <w:r w:rsidRPr="004604A1">
        <w:rPr>
          <w:rFonts w:cs="Calibri"/>
          <w:b/>
        </w:rPr>
        <w:lastRenderedPageBreak/>
        <w:t>Early High School Foundation</w:t>
      </w:r>
      <w:r w:rsidRPr="00F35315">
        <w:rPr>
          <w:rFonts w:cs="Calibri"/>
        </w:rPr>
        <w:t xml:space="preserve"> </w:t>
      </w:r>
      <w:r w:rsidR="006811A4" w:rsidRPr="00F35315">
        <w:rPr>
          <w:rFonts w:cs="Calibri"/>
        </w:rPr>
        <w:t xml:space="preserve">places </w:t>
      </w:r>
      <w:r w:rsidR="0043393D">
        <w:rPr>
          <w:rFonts w:cs="Calibri"/>
        </w:rPr>
        <w:t>emphasis</w:t>
      </w:r>
      <w:r>
        <w:rPr>
          <w:rFonts w:cs="Calibri"/>
        </w:rPr>
        <w:t xml:space="preserve"> on the academic skills need</w:t>
      </w:r>
      <w:r w:rsidR="00406346">
        <w:rPr>
          <w:rFonts w:cs="Calibri"/>
        </w:rPr>
        <w:t>ed</w:t>
      </w:r>
      <w:r>
        <w:rPr>
          <w:rFonts w:cs="Calibri"/>
        </w:rPr>
        <w:t xml:space="preserve"> to prepare </w:t>
      </w:r>
      <w:r w:rsidR="00362E53">
        <w:rPr>
          <w:rFonts w:cs="Calibri"/>
        </w:rPr>
        <w:t xml:space="preserve">for </w:t>
      </w:r>
      <w:r>
        <w:rPr>
          <w:rFonts w:cs="Calibri"/>
        </w:rPr>
        <w:t xml:space="preserve">and meet </w:t>
      </w:r>
      <w:r w:rsidR="0043393D">
        <w:rPr>
          <w:rFonts w:cs="Calibri"/>
        </w:rPr>
        <w:t>college readiness</w:t>
      </w:r>
      <w:r>
        <w:rPr>
          <w:rFonts w:cs="Calibri"/>
        </w:rPr>
        <w:t xml:space="preserve"> levels on Regents </w:t>
      </w:r>
      <w:r w:rsidR="00847BAD">
        <w:rPr>
          <w:rFonts w:cs="Calibri"/>
        </w:rPr>
        <w:t>examinations</w:t>
      </w:r>
      <w:r w:rsidR="0043393D">
        <w:rPr>
          <w:rFonts w:cs="Calibri"/>
        </w:rPr>
        <w:t xml:space="preserve">; </w:t>
      </w:r>
      <w:r w:rsidR="00847BAD">
        <w:rPr>
          <w:rFonts w:cs="Calibri"/>
        </w:rPr>
        <w:t xml:space="preserve">continued exploration and development of skills in the </w:t>
      </w:r>
      <w:r w:rsidR="001305CA">
        <w:rPr>
          <w:rFonts w:cs="Calibri"/>
        </w:rPr>
        <w:t>Humanities,</w:t>
      </w:r>
      <w:r w:rsidR="004100F7">
        <w:rPr>
          <w:rFonts w:cs="Calibri"/>
        </w:rPr>
        <w:t xml:space="preserve"> </w:t>
      </w:r>
      <w:r w:rsidR="00847BAD">
        <w:rPr>
          <w:rFonts w:cs="Calibri"/>
        </w:rPr>
        <w:t xml:space="preserve">Arts, </w:t>
      </w:r>
      <w:r w:rsidR="00F35315">
        <w:rPr>
          <w:rFonts w:cs="Calibri"/>
        </w:rPr>
        <w:t xml:space="preserve">STEM, </w:t>
      </w:r>
      <w:r w:rsidR="00847BAD">
        <w:rPr>
          <w:rFonts w:cs="Calibri"/>
        </w:rPr>
        <w:t xml:space="preserve">LOTE, and CTE, </w:t>
      </w:r>
      <w:r w:rsidR="00B75B26">
        <w:rPr>
          <w:rFonts w:cs="Calibri"/>
        </w:rPr>
        <w:t xml:space="preserve">career </w:t>
      </w:r>
      <w:r w:rsidR="00847BAD">
        <w:rPr>
          <w:rFonts w:cs="Calibri"/>
        </w:rPr>
        <w:t>and financial management, health and physical education</w:t>
      </w:r>
      <w:r w:rsidR="0043393D">
        <w:rPr>
          <w:rFonts w:cs="Calibri"/>
        </w:rPr>
        <w:t xml:space="preserve">; </w:t>
      </w:r>
      <w:r w:rsidR="00847BAD">
        <w:rPr>
          <w:rFonts w:cs="Calibri"/>
        </w:rPr>
        <w:t>continued exposure to places of work</w:t>
      </w:r>
      <w:r w:rsidR="0043393D">
        <w:rPr>
          <w:rFonts w:cs="Calibri"/>
        </w:rPr>
        <w:t xml:space="preserve">; </w:t>
      </w:r>
      <w:r w:rsidR="00847BAD">
        <w:rPr>
          <w:rFonts w:cs="Calibri"/>
        </w:rPr>
        <w:t>and review and revision of the career</w:t>
      </w:r>
      <w:r w:rsidR="00A2465B">
        <w:rPr>
          <w:rFonts w:cs="Calibri"/>
        </w:rPr>
        <w:t xml:space="preserve"> path</w:t>
      </w:r>
      <w:r w:rsidR="00847BAD">
        <w:rPr>
          <w:rFonts w:cs="Calibri"/>
        </w:rPr>
        <w:t>/graduation plan.</w:t>
      </w:r>
      <w:r w:rsidR="000C3A64">
        <w:rPr>
          <w:rFonts w:cs="Calibri"/>
        </w:rPr>
        <w:t xml:space="preserve"> </w:t>
      </w:r>
      <w:r w:rsidR="007A3870">
        <w:rPr>
          <w:rFonts w:cs="Calibri"/>
        </w:rPr>
        <w:t>(15 credits)</w:t>
      </w:r>
    </w:p>
    <w:tbl>
      <w:tblPr>
        <w:tblStyle w:val="TableGrid"/>
        <w:tblW w:w="9535" w:type="dxa"/>
        <w:tblLook w:val="04A0" w:firstRow="1" w:lastRow="0" w:firstColumn="1" w:lastColumn="0" w:noHBand="0" w:noVBand="1"/>
      </w:tblPr>
      <w:tblGrid>
        <w:gridCol w:w="1885"/>
        <w:gridCol w:w="990"/>
        <w:gridCol w:w="1170"/>
        <w:gridCol w:w="1440"/>
        <w:gridCol w:w="4050"/>
      </w:tblGrid>
      <w:tr w:rsidR="00AD57C0" w:rsidRPr="000233A5" w:rsidTr="00AD57C0">
        <w:tc>
          <w:tcPr>
            <w:tcW w:w="9535" w:type="dxa"/>
            <w:gridSpan w:val="5"/>
          </w:tcPr>
          <w:p w:rsidR="00AD57C0" w:rsidRPr="00E238B7" w:rsidRDefault="00AD57C0" w:rsidP="004100F7">
            <w:pPr>
              <w:jc w:val="center"/>
              <w:rPr>
                <w:b/>
                <w:color w:val="2E74B5" w:themeColor="accent1" w:themeShade="BF"/>
              </w:rPr>
            </w:pPr>
            <w:r w:rsidRPr="00690C5D">
              <w:br w:type="page"/>
            </w:r>
            <w:r w:rsidRPr="00690C5D">
              <w:rPr>
                <w:b/>
                <w:color w:val="0070C0"/>
              </w:rPr>
              <w:t>Early</w:t>
            </w:r>
            <w:r w:rsidRPr="00690C5D">
              <w:rPr>
                <w:b/>
                <w:color w:val="2E74B5" w:themeColor="accent1" w:themeShade="BF"/>
              </w:rPr>
              <w:t xml:space="preserve"> High School Foundation </w:t>
            </w:r>
          </w:p>
          <w:p w:rsidR="00AD57C0" w:rsidRPr="00690C5D" w:rsidRDefault="00AD57C0" w:rsidP="004100F7">
            <w:pPr>
              <w:jc w:val="center"/>
            </w:pPr>
            <w:r w:rsidRPr="00690C5D">
              <w:rPr>
                <w:b/>
                <w:color w:val="2E74B5" w:themeColor="accent1" w:themeShade="BF"/>
              </w:rPr>
              <w:t>College and Career Readiness for All Students (15 Credits)</w:t>
            </w:r>
          </w:p>
        </w:tc>
      </w:tr>
      <w:tr w:rsidR="00AD57C0" w:rsidRPr="000233A5" w:rsidTr="00AD57C0">
        <w:tc>
          <w:tcPr>
            <w:tcW w:w="1885" w:type="dxa"/>
            <w:vAlign w:val="center"/>
          </w:tcPr>
          <w:p w:rsidR="00AD57C0" w:rsidRPr="00690C5D" w:rsidRDefault="00AD57C0" w:rsidP="004100F7">
            <w:pPr>
              <w:jc w:val="center"/>
              <w:rPr>
                <w:b/>
                <w:color w:val="FF0000"/>
              </w:rPr>
            </w:pPr>
            <w:r w:rsidRPr="00690C5D">
              <w:rPr>
                <w:b/>
                <w:color w:val="FF0000"/>
              </w:rPr>
              <w:t>Element</w:t>
            </w:r>
          </w:p>
        </w:tc>
        <w:tc>
          <w:tcPr>
            <w:tcW w:w="990" w:type="dxa"/>
            <w:vAlign w:val="center"/>
          </w:tcPr>
          <w:p w:rsidR="00AD57C0" w:rsidRPr="00690C5D" w:rsidRDefault="00AD57C0" w:rsidP="004100F7">
            <w:pPr>
              <w:jc w:val="center"/>
              <w:rPr>
                <w:b/>
                <w:color w:val="FF0000"/>
              </w:rPr>
            </w:pPr>
            <w:r w:rsidRPr="00690C5D">
              <w:rPr>
                <w:b/>
                <w:color w:val="FF0000"/>
              </w:rPr>
              <w:t>Current</w:t>
            </w:r>
          </w:p>
        </w:tc>
        <w:tc>
          <w:tcPr>
            <w:tcW w:w="1170" w:type="dxa"/>
            <w:vAlign w:val="center"/>
          </w:tcPr>
          <w:p w:rsidR="00AD57C0" w:rsidRPr="00690C5D" w:rsidRDefault="00AD57C0" w:rsidP="004100F7">
            <w:pPr>
              <w:jc w:val="center"/>
              <w:rPr>
                <w:b/>
                <w:color w:val="FF0000"/>
              </w:rPr>
            </w:pPr>
            <w:r w:rsidRPr="00690C5D">
              <w:rPr>
                <w:b/>
                <w:color w:val="FF0000"/>
              </w:rPr>
              <w:t>Proposed</w:t>
            </w:r>
          </w:p>
        </w:tc>
        <w:tc>
          <w:tcPr>
            <w:tcW w:w="1440" w:type="dxa"/>
            <w:vAlign w:val="center"/>
          </w:tcPr>
          <w:p w:rsidR="00AD57C0" w:rsidRPr="00690C5D" w:rsidRDefault="00AD57C0" w:rsidP="004100F7">
            <w:pPr>
              <w:jc w:val="center"/>
              <w:rPr>
                <w:b/>
                <w:color w:val="FF0000"/>
              </w:rPr>
            </w:pPr>
            <w:r w:rsidRPr="00690C5D">
              <w:rPr>
                <w:b/>
                <w:color w:val="FF0000"/>
              </w:rPr>
              <w:t>Assessment</w:t>
            </w:r>
          </w:p>
        </w:tc>
        <w:tc>
          <w:tcPr>
            <w:tcW w:w="4050" w:type="dxa"/>
            <w:vAlign w:val="center"/>
          </w:tcPr>
          <w:p w:rsidR="00AD57C0" w:rsidRPr="00690C5D" w:rsidRDefault="00AD57C0" w:rsidP="004100F7">
            <w:pPr>
              <w:jc w:val="center"/>
              <w:rPr>
                <w:b/>
                <w:color w:val="FF0000"/>
              </w:rPr>
            </w:pPr>
            <w:r w:rsidRPr="00690C5D">
              <w:rPr>
                <w:b/>
                <w:color w:val="FF0000"/>
              </w:rPr>
              <w:t>Comments</w:t>
            </w:r>
          </w:p>
        </w:tc>
      </w:tr>
      <w:tr w:rsidR="00AD57C0" w:rsidRPr="00690C5D" w:rsidTr="00573C95">
        <w:tc>
          <w:tcPr>
            <w:tcW w:w="1885" w:type="dxa"/>
            <w:vAlign w:val="center"/>
          </w:tcPr>
          <w:p w:rsidR="00AD57C0" w:rsidRPr="00690C5D" w:rsidRDefault="00AD57C0" w:rsidP="00573C95">
            <w:pPr>
              <w:jc w:val="center"/>
              <w:rPr>
                <w:sz w:val="20"/>
                <w:szCs w:val="20"/>
              </w:rPr>
            </w:pPr>
            <w:r w:rsidRPr="00690C5D">
              <w:rPr>
                <w:sz w:val="20"/>
                <w:szCs w:val="20"/>
              </w:rPr>
              <w:t>ELA</w:t>
            </w:r>
          </w:p>
        </w:tc>
        <w:tc>
          <w:tcPr>
            <w:tcW w:w="990" w:type="dxa"/>
            <w:vAlign w:val="center"/>
          </w:tcPr>
          <w:p w:rsidR="00AD57C0" w:rsidRPr="00690C5D" w:rsidRDefault="00AD57C0" w:rsidP="004100F7">
            <w:pPr>
              <w:jc w:val="center"/>
              <w:rPr>
                <w:sz w:val="20"/>
                <w:szCs w:val="20"/>
              </w:rPr>
            </w:pPr>
            <w:r w:rsidRPr="00690C5D">
              <w:rPr>
                <w:sz w:val="20"/>
                <w:szCs w:val="20"/>
              </w:rPr>
              <w:t>3 Credits</w:t>
            </w:r>
          </w:p>
        </w:tc>
        <w:tc>
          <w:tcPr>
            <w:tcW w:w="1170" w:type="dxa"/>
            <w:vAlign w:val="center"/>
          </w:tcPr>
          <w:p w:rsidR="00AD57C0" w:rsidRPr="00690C5D" w:rsidRDefault="00AD57C0" w:rsidP="004100F7">
            <w:pPr>
              <w:jc w:val="center"/>
              <w:rPr>
                <w:sz w:val="20"/>
                <w:szCs w:val="20"/>
              </w:rPr>
            </w:pPr>
            <w:r w:rsidRPr="00690C5D">
              <w:rPr>
                <w:sz w:val="20"/>
                <w:szCs w:val="20"/>
              </w:rPr>
              <w:t>Same</w:t>
            </w:r>
          </w:p>
        </w:tc>
        <w:tc>
          <w:tcPr>
            <w:tcW w:w="1440" w:type="dxa"/>
            <w:vAlign w:val="center"/>
          </w:tcPr>
          <w:p w:rsidR="00AD57C0" w:rsidRPr="00690C5D" w:rsidRDefault="00AD57C0" w:rsidP="004100F7">
            <w:pPr>
              <w:jc w:val="center"/>
              <w:rPr>
                <w:sz w:val="20"/>
                <w:szCs w:val="20"/>
              </w:rPr>
            </w:pPr>
            <w:r w:rsidRPr="00690C5D">
              <w:rPr>
                <w:sz w:val="20"/>
                <w:szCs w:val="20"/>
              </w:rPr>
              <w:t>ELA Regents</w:t>
            </w:r>
          </w:p>
        </w:tc>
        <w:tc>
          <w:tcPr>
            <w:tcW w:w="4050" w:type="dxa"/>
            <w:vAlign w:val="center"/>
          </w:tcPr>
          <w:p w:rsidR="00AD57C0" w:rsidRPr="005A0AEF" w:rsidRDefault="00AD57C0" w:rsidP="004100F7">
            <w:pPr>
              <w:rPr>
                <w:sz w:val="20"/>
                <w:szCs w:val="20"/>
              </w:rPr>
            </w:pPr>
            <w:r w:rsidRPr="005A0AEF">
              <w:rPr>
                <w:sz w:val="20"/>
                <w:szCs w:val="20"/>
              </w:rPr>
              <w:t>Passing ELA Regents examination</w:t>
            </w:r>
          </w:p>
        </w:tc>
      </w:tr>
      <w:tr w:rsidR="00AD57C0" w:rsidRPr="00690C5D" w:rsidTr="00C26953">
        <w:tc>
          <w:tcPr>
            <w:tcW w:w="1885" w:type="dxa"/>
            <w:vAlign w:val="center"/>
          </w:tcPr>
          <w:p w:rsidR="00AD57C0" w:rsidRPr="00690C5D" w:rsidRDefault="00AD57C0" w:rsidP="00C26953">
            <w:pPr>
              <w:jc w:val="center"/>
              <w:rPr>
                <w:sz w:val="20"/>
                <w:szCs w:val="20"/>
              </w:rPr>
            </w:pPr>
            <w:r w:rsidRPr="00690C5D">
              <w:rPr>
                <w:sz w:val="20"/>
                <w:szCs w:val="20"/>
              </w:rPr>
              <w:t>Mathematics</w:t>
            </w:r>
          </w:p>
        </w:tc>
        <w:tc>
          <w:tcPr>
            <w:tcW w:w="990" w:type="dxa"/>
            <w:vAlign w:val="center"/>
          </w:tcPr>
          <w:p w:rsidR="00AD57C0" w:rsidRPr="00690C5D" w:rsidRDefault="00AD57C0" w:rsidP="004100F7">
            <w:pPr>
              <w:jc w:val="center"/>
              <w:rPr>
                <w:sz w:val="20"/>
                <w:szCs w:val="20"/>
              </w:rPr>
            </w:pPr>
            <w:r w:rsidRPr="00690C5D">
              <w:rPr>
                <w:sz w:val="20"/>
                <w:szCs w:val="20"/>
              </w:rPr>
              <w:t>2 Credits</w:t>
            </w:r>
          </w:p>
        </w:tc>
        <w:tc>
          <w:tcPr>
            <w:tcW w:w="1170" w:type="dxa"/>
            <w:vAlign w:val="center"/>
          </w:tcPr>
          <w:p w:rsidR="00AD57C0" w:rsidRPr="00690C5D" w:rsidRDefault="00AD57C0" w:rsidP="004100F7">
            <w:pPr>
              <w:jc w:val="center"/>
              <w:rPr>
                <w:sz w:val="20"/>
                <w:szCs w:val="20"/>
              </w:rPr>
            </w:pPr>
            <w:r w:rsidRPr="00690C5D">
              <w:rPr>
                <w:sz w:val="20"/>
                <w:szCs w:val="20"/>
              </w:rPr>
              <w:t>Same</w:t>
            </w:r>
          </w:p>
        </w:tc>
        <w:tc>
          <w:tcPr>
            <w:tcW w:w="1440" w:type="dxa"/>
            <w:vAlign w:val="center"/>
          </w:tcPr>
          <w:p w:rsidR="00AD57C0" w:rsidRPr="00690C5D" w:rsidRDefault="00AD57C0" w:rsidP="004100F7">
            <w:pPr>
              <w:jc w:val="center"/>
              <w:rPr>
                <w:sz w:val="20"/>
                <w:szCs w:val="20"/>
              </w:rPr>
            </w:pPr>
            <w:r w:rsidRPr="00690C5D">
              <w:rPr>
                <w:sz w:val="20"/>
                <w:szCs w:val="20"/>
              </w:rPr>
              <w:t>As required to meet 4+1</w:t>
            </w:r>
          </w:p>
        </w:tc>
        <w:tc>
          <w:tcPr>
            <w:tcW w:w="4050" w:type="dxa"/>
            <w:vAlign w:val="center"/>
          </w:tcPr>
          <w:p w:rsidR="00AD57C0" w:rsidRPr="005A0AEF" w:rsidRDefault="00AD57C0" w:rsidP="004100F7">
            <w:pPr>
              <w:rPr>
                <w:sz w:val="20"/>
                <w:szCs w:val="20"/>
              </w:rPr>
            </w:pPr>
            <w:r w:rsidRPr="005A0AEF">
              <w:rPr>
                <w:sz w:val="20"/>
                <w:szCs w:val="20"/>
              </w:rPr>
              <w:t>The option for an integrated or specialized course or a course based in engineering concepts</w:t>
            </w:r>
          </w:p>
        </w:tc>
      </w:tr>
      <w:tr w:rsidR="00AD57C0" w:rsidRPr="005A0AEF" w:rsidTr="00C26953">
        <w:tc>
          <w:tcPr>
            <w:tcW w:w="1885" w:type="dxa"/>
            <w:vAlign w:val="center"/>
          </w:tcPr>
          <w:p w:rsidR="00AD57C0" w:rsidRPr="00690C5D" w:rsidRDefault="00AD57C0" w:rsidP="00C26953">
            <w:pPr>
              <w:jc w:val="center"/>
              <w:rPr>
                <w:sz w:val="20"/>
                <w:szCs w:val="20"/>
              </w:rPr>
            </w:pPr>
            <w:r w:rsidRPr="00690C5D">
              <w:rPr>
                <w:sz w:val="20"/>
                <w:szCs w:val="20"/>
              </w:rPr>
              <w:t>Science</w:t>
            </w:r>
          </w:p>
        </w:tc>
        <w:tc>
          <w:tcPr>
            <w:tcW w:w="990" w:type="dxa"/>
            <w:vAlign w:val="center"/>
          </w:tcPr>
          <w:p w:rsidR="00AD57C0" w:rsidRPr="00690C5D" w:rsidRDefault="00AD57C0" w:rsidP="004100F7">
            <w:pPr>
              <w:jc w:val="center"/>
              <w:rPr>
                <w:sz w:val="20"/>
                <w:szCs w:val="20"/>
              </w:rPr>
            </w:pPr>
            <w:r w:rsidRPr="00690C5D">
              <w:rPr>
                <w:sz w:val="20"/>
                <w:szCs w:val="20"/>
              </w:rPr>
              <w:t>2 Credits</w:t>
            </w:r>
          </w:p>
        </w:tc>
        <w:tc>
          <w:tcPr>
            <w:tcW w:w="1170" w:type="dxa"/>
            <w:vAlign w:val="center"/>
          </w:tcPr>
          <w:p w:rsidR="00AD57C0" w:rsidRPr="00690C5D" w:rsidRDefault="00AD57C0" w:rsidP="004100F7">
            <w:pPr>
              <w:jc w:val="center"/>
              <w:rPr>
                <w:sz w:val="20"/>
                <w:szCs w:val="20"/>
              </w:rPr>
            </w:pPr>
            <w:r w:rsidRPr="00690C5D">
              <w:rPr>
                <w:sz w:val="20"/>
                <w:szCs w:val="20"/>
              </w:rPr>
              <w:t>Same</w:t>
            </w:r>
          </w:p>
        </w:tc>
        <w:tc>
          <w:tcPr>
            <w:tcW w:w="1440" w:type="dxa"/>
            <w:vAlign w:val="center"/>
          </w:tcPr>
          <w:p w:rsidR="00AD57C0" w:rsidRPr="00690C5D" w:rsidRDefault="00AD57C0" w:rsidP="004100F7">
            <w:pPr>
              <w:jc w:val="center"/>
              <w:rPr>
                <w:sz w:val="20"/>
                <w:szCs w:val="20"/>
              </w:rPr>
            </w:pPr>
            <w:r w:rsidRPr="00690C5D">
              <w:rPr>
                <w:sz w:val="20"/>
                <w:szCs w:val="20"/>
              </w:rPr>
              <w:t>As required to meet 4+1</w:t>
            </w:r>
          </w:p>
        </w:tc>
        <w:tc>
          <w:tcPr>
            <w:tcW w:w="4050" w:type="dxa"/>
            <w:vAlign w:val="center"/>
          </w:tcPr>
          <w:p w:rsidR="00AD57C0" w:rsidRPr="00690C5D" w:rsidRDefault="00AD57C0" w:rsidP="004100F7">
            <w:pPr>
              <w:rPr>
                <w:sz w:val="20"/>
                <w:szCs w:val="20"/>
              </w:rPr>
            </w:pPr>
            <w:r w:rsidRPr="00690C5D">
              <w:rPr>
                <w:sz w:val="20"/>
                <w:szCs w:val="20"/>
              </w:rPr>
              <w:t>The option for an integrated or specialized course or a course based in engineering concepts</w:t>
            </w:r>
          </w:p>
        </w:tc>
      </w:tr>
      <w:tr w:rsidR="00AD57C0" w:rsidRPr="00690C5D" w:rsidTr="00C26953">
        <w:tc>
          <w:tcPr>
            <w:tcW w:w="1885" w:type="dxa"/>
            <w:vAlign w:val="center"/>
          </w:tcPr>
          <w:p w:rsidR="00AD57C0" w:rsidRPr="00690C5D" w:rsidRDefault="00AD57C0" w:rsidP="00C26953">
            <w:pPr>
              <w:jc w:val="center"/>
              <w:rPr>
                <w:sz w:val="20"/>
                <w:szCs w:val="20"/>
              </w:rPr>
            </w:pPr>
            <w:r w:rsidRPr="00690C5D">
              <w:rPr>
                <w:sz w:val="20"/>
                <w:szCs w:val="20"/>
              </w:rPr>
              <w:t>Social Studies</w:t>
            </w:r>
          </w:p>
        </w:tc>
        <w:tc>
          <w:tcPr>
            <w:tcW w:w="990" w:type="dxa"/>
            <w:vAlign w:val="center"/>
          </w:tcPr>
          <w:p w:rsidR="00AD57C0" w:rsidRPr="00690C5D" w:rsidRDefault="00AD57C0" w:rsidP="004100F7">
            <w:pPr>
              <w:jc w:val="center"/>
              <w:rPr>
                <w:sz w:val="20"/>
                <w:szCs w:val="20"/>
              </w:rPr>
            </w:pPr>
            <w:r w:rsidRPr="00690C5D">
              <w:rPr>
                <w:sz w:val="20"/>
                <w:szCs w:val="20"/>
              </w:rPr>
              <w:t>2 Credits</w:t>
            </w:r>
          </w:p>
        </w:tc>
        <w:tc>
          <w:tcPr>
            <w:tcW w:w="1170" w:type="dxa"/>
            <w:vAlign w:val="center"/>
          </w:tcPr>
          <w:p w:rsidR="00AD57C0" w:rsidRPr="00690C5D" w:rsidRDefault="00AD57C0" w:rsidP="004100F7">
            <w:pPr>
              <w:jc w:val="center"/>
              <w:rPr>
                <w:sz w:val="20"/>
                <w:szCs w:val="20"/>
              </w:rPr>
            </w:pPr>
            <w:r w:rsidRPr="00690C5D">
              <w:rPr>
                <w:sz w:val="20"/>
                <w:szCs w:val="20"/>
              </w:rPr>
              <w:t>Same</w:t>
            </w:r>
          </w:p>
        </w:tc>
        <w:tc>
          <w:tcPr>
            <w:tcW w:w="1440" w:type="dxa"/>
            <w:vAlign w:val="center"/>
          </w:tcPr>
          <w:p w:rsidR="00AD57C0" w:rsidRPr="00690C5D" w:rsidRDefault="00AD57C0" w:rsidP="004100F7">
            <w:pPr>
              <w:jc w:val="center"/>
              <w:rPr>
                <w:sz w:val="20"/>
                <w:szCs w:val="20"/>
              </w:rPr>
            </w:pPr>
            <w:r w:rsidRPr="00690C5D">
              <w:rPr>
                <w:sz w:val="20"/>
                <w:szCs w:val="20"/>
              </w:rPr>
              <w:t>As required to meet 4+1</w:t>
            </w:r>
          </w:p>
        </w:tc>
        <w:tc>
          <w:tcPr>
            <w:tcW w:w="4050" w:type="dxa"/>
            <w:vAlign w:val="center"/>
          </w:tcPr>
          <w:p w:rsidR="00AD57C0" w:rsidRPr="00690C5D" w:rsidRDefault="00AD57C0" w:rsidP="004100F7">
            <w:pPr>
              <w:rPr>
                <w:sz w:val="20"/>
                <w:szCs w:val="20"/>
              </w:rPr>
            </w:pPr>
            <w:r w:rsidRPr="00690C5D">
              <w:rPr>
                <w:sz w:val="20"/>
                <w:szCs w:val="20"/>
              </w:rPr>
              <w:t xml:space="preserve">The option for an integrated or specialized course </w:t>
            </w:r>
          </w:p>
        </w:tc>
      </w:tr>
      <w:tr w:rsidR="00AD57C0" w:rsidRPr="00690C5D" w:rsidTr="00C26953">
        <w:tc>
          <w:tcPr>
            <w:tcW w:w="1885" w:type="dxa"/>
            <w:vAlign w:val="center"/>
          </w:tcPr>
          <w:p w:rsidR="00AD57C0" w:rsidRPr="00690C5D" w:rsidRDefault="00AD57C0" w:rsidP="00C26953">
            <w:pPr>
              <w:jc w:val="center"/>
              <w:rPr>
                <w:sz w:val="20"/>
                <w:szCs w:val="20"/>
              </w:rPr>
            </w:pPr>
            <w:r w:rsidRPr="00690C5D">
              <w:rPr>
                <w:sz w:val="20"/>
                <w:szCs w:val="20"/>
              </w:rPr>
              <w:t>CTE</w:t>
            </w:r>
          </w:p>
        </w:tc>
        <w:tc>
          <w:tcPr>
            <w:tcW w:w="990" w:type="dxa"/>
            <w:vAlign w:val="center"/>
          </w:tcPr>
          <w:p w:rsidR="00AD57C0" w:rsidRPr="00690C5D" w:rsidRDefault="00AD57C0" w:rsidP="004100F7">
            <w:pPr>
              <w:jc w:val="center"/>
              <w:rPr>
                <w:sz w:val="20"/>
                <w:szCs w:val="20"/>
              </w:rPr>
            </w:pPr>
            <w:r w:rsidRPr="00690C5D">
              <w:rPr>
                <w:sz w:val="20"/>
                <w:szCs w:val="20"/>
              </w:rPr>
              <w:t>0 Credit</w:t>
            </w:r>
          </w:p>
        </w:tc>
        <w:tc>
          <w:tcPr>
            <w:tcW w:w="1170" w:type="dxa"/>
            <w:vAlign w:val="center"/>
          </w:tcPr>
          <w:p w:rsidR="00AD57C0" w:rsidRPr="00690C5D" w:rsidRDefault="00AD57C0" w:rsidP="004100F7">
            <w:pPr>
              <w:jc w:val="center"/>
              <w:rPr>
                <w:sz w:val="20"/>
                <w:szCs w:val="20"/>
              </w:rPr>
            </w:pPr>
            <w:r w:rsidRPr="00690C5D">
              <w:rPr>
                <w:sz w:val="20"/>
                <w:szCs w:val="20"/>
              </w:rPr>
              <w:t>1 Credit</w:t>
            </w:r>
          </w:p>
        </w:tc>
        <w:tc>
          <w:tcPr>
            <w:tcW w:w="1440" w:type="dxa"/>
            <w:vAlign w:val="center"/>
          </w:tcPr>
          <w:p w:rsidR="00AD57C0" w:rsidRPr="00690C5D" w:rsidRDefault="00AD57C0" w:rsidP="004100F7">
            <w:pPr>
              <w:jc w:val="center"/>
              <w:rPr>
                <w:sz w:val="20"/>
                <w:szCs w:val="20"/>
              </w:rPr>
            </w:pPr>
            <w:r w:rsidRPr="00690C5D">
              <w:rPr>
                <w:sz w:val="20"/>
                <w:szCs w:val="20"/>
              </w:rPr>
              <w:t>Local Assessment</w:t>
            </w:r>
          </w:p>
        </w:tc>
        <w:tc>
          <w:tcPr>
            <w:tcW w:w="4050" w:type="dxa"/>
            <w:vAlign w:val="center"/>
          </w:tcPr>
          <w:p w:rsidR="00AD57C0" w:rsidRPr="00690C5D" w:rsidRDefault="00AD57C0" w:rsidP="005A0AEF">
            <w:pPr>
              <w:rPr>
                <w:sz w:val="20"/>
                <w:szCs w:val="20"/>
              </w:rPr>
            </w:pPr>
            <w:r w:rsidRPr="00690C5D">
              <w:rPr>
                <w:sz w:val="20"/>
                <w:szCs w:val="20"/>
              </w:rPr>
              <w:t>Introductory course as part of a coherent sequence in a CTE program of study</w:t>
            </w:r>
            <w:r w:rsidR="00E34A4E">
              <w:rPr>
                <w:sz w:val="20"/>
                <w:szCs w:val="20"/>
              </w:rPr>
              <w:t xml:space="preserve"> or</w:t>
            </w:r>
            <w:r>
              <w:rPr>
                <w:sz w:val="20"/>
                <w:szCs w:val="20"/>
              </w:rPr>
              <w:t xml:space="preserve"> to provide</w:t>
            </w:r>
            <w:r w:rsidRPr="00690C5D">
              <w:rPr>
                <w:sz w:val="20"/>
                <w:szCs w:val="20"/>
              </w:rPr>
              <w:t xml:space="preserve"> a series of exploratory units which may lead to a CTE program of study and development of CDOS Foundation</w:t>
            </w:r>
            <w:r w:rsidR="00E34A4E">
              <w:rPr>
                <w:sz w:val="20"/>
                <w:szCs w:val="20"/>
              </w:rPr>
              <w:t xml:space="preserve"> skills</w:t>
            </w:r>
            <w:r w:rsidR="005A0AEF">
              <w:rPr>
                <w:sz w:val="20"/>
                <w:szCs w:val="20"/>
              </w:rPr>
              <w:t>.</w:t>
            </w:r>
            <w:r w:rsidRPr="00690C5D">
              <w:rPr>
                <w:sz w:val="20"/>
                <w:szCs w:val="20"/>
              </w:rPr>
              <w:t xml:space="preserve"> </w:t>
            </w:r>
          </w:p>
        </w:tc>
      </w:tr>
      <w:tr w:rsidR="00AD57C0" w:rsidRPr="00690C5D" w:rsidTr="00C26953">
        <w:tc>
          <w:tcPr>
            <w:tcW w:w="1885" w:type="dxa"/>
            <w:vAlign w:val="center"/>
          </w:tcPr>
          <w:p w:rsidR="00AD57C0" w:rsidRPr="00690C5D" w:rsidRDefault="00AD57C0" w:rsidP="00C26953">
            <w:pPr>
              <w:jc w:val="center"/>
              <w:rPr>
                <w:sz w:val="20"/>
                <w:szCs w:val="20"/>
              </w:rPr>
            </w:pPr>
            <w:r w:rsidRPr="00690C5D">
              <w:rPr>
                <w:sz w:val="20"/>
                <w:szCs w:val="20"/>
              </w:rPr>
              <w:t>Arts</w:t>
            </w:r>
          </w:p>
        </w:tc>
        <w:tc>
          <w:tcPr>
            <w:tcW w:w="990" w:type="dxa"/>
            <w:vAlign w:val="center"/>
          </w:tcPr>
          <w:p w:rsidR="00AD57C0" w:rsidRPr="00690C5D" w:rsidRDefault="00AD57C0" w:rsidP="004100F7">
            <w:pPr>
              <w:jc w:val="center"/>
              <w:rPr>
                <w:sz w:val="20"/>
                <w:szCs w:val="20"/>
              </w:rPr>
            </w:pPr>
            <w:r w:rsidRPr="00690C5D">
              <w:rPr>
                <w:sz w:val="20"/>
                <w:szCs w:val="20"/>
              </w:rPr>
              <w:t>1 Credit</w:t>
            </w:r>
          </w:p>
        </w:tc>
        <w:tc>
          <w:tcPr>
            <w:tcW w:w="1170" w:type="dxa"/>
            <w:vAlign w:val="center"/>
          </w:tcPr>
          <w:p w:rsidR="00AD57C0" w:rsidRPr="00690C5D" w:rsidRDefault="00AD57C0" w:rsidP="004100F7">
            <w:pPr>
              <w:jc w:val="center"/>
              <w:rPr>
                <w:sz w:val="20"/>
                <w:szCs w:val="20"/>
              </w:rPr>
            </w:pPr>
            <w:r w:rsidRPr="00690C5D">
              <w:rPr>
                <w:sz w:val="20"/>
                <w:szCs w:val="20"/>
              </w:rPr>
              <w:t>1 Credit</w:t>
            </w:r>
          </w:p>
        </w:tc>
        <w:tc>
          <w:tcPr>
            <w:tcW w:w="1440" w:type="dxa"/>
            <w:vAlign w:val="center"/>
          </w:tcPr>
          <w:p w:rsidR="00AD57C0" w:rsidRPr="00690C5D" w:rsidRDefault="00AD57C0" w:rsidP="004100F7">
            <w:pPr>
              <w:jc w:val="center"/>
              <w:rPr>
                <w:sz w:val="20"/>
                <w:szCs w:val="20"/>
              </w:rPr>
            </w:pPr>
            <w:r w:rsidRPr="00690C5D">
              <w:rPr>
                <w:sz w:val="20"/>
                <w:szCs w:val="20"/>
              </w:rPr>
              <w:t>Local Assessment</w:t>
            </w:r>
          </w:p>
        </w:tc>
        <w:tc>
          <w:tcPr>
            <w:tcW w:w="4050" w:type="dxa"/>
            <w:vAlign w:val="center"/>
          </w:tcPr>
          <w:p w:rsidR="00AD57C0" w:rsidRPr="00690C5D" w:rsidRDefault="00AD57C0" w:rsidP="004100F7">
            <w:pPr>
              <w:rPr>
                <w:sz w:val="20"/>
                <w:szCs w:val="20"/>
              </w:rPr>
            </w:pPr>
            <w:r w:rsidRPr="00690C5D">
              <w:rPr>
                <w:sz w:val="20"/>
                <w:szCs w:val="20"/>
              </w:rPr>
              <w:t>Introductory course as part of a coherent sequence in an Arts program of study or an exploratory course</w:t>
            </w:r>
            <w:r>
              <w:rPr>
                <w:sz w:val="20"/>
                <w:szCs w:val="20"/>
              </w:rPr>
              <w:t xml:space="preserve"> </w:t>
            </w:r>
            <w:r w:rsidRPr="00690C5D">
              <w:rPr>
                <w:sz w:val="20"/>
                <w:szCs w:val="20"/>
              </w:rPr>
              <w:t>which may lead to an Arts course of study</w:t>
            </w:r>
          </w:p>
        </w:tc>
      </w:tr>
      <w:tr w:rsidR="00AD57C0" w:rsidRPr="00690C5D" w:rsidTr="00C26953">
        <w:tc>
          <w:tcPr>
            <w:tcW w:w="1885" w:type="dxa"/>
            <w:vAlign w:val="center"/>
          </w:tcPr>
          <w:p w:rsidR="00AD57C0" w:rsidRPr="00690C5D" w:rsidRDefault="00AD57C0" w:rsidP="00C26953">
            <w:pPr>
              <w:jc w:val="center"/>
              <w:rPr>
                <w:sz w:val="20"/>
                <w:szCs w:val="20"/>
              </w:rPr>
            </w:pPr>
            <w:r w:rsidRPr="00690C5D">
              <w:rPr>
                <w:sz w:val="20"/>
                <w:szCs w:val="20"/>
              </w:rPr>
              <w:t>LOTE</w:t>
            </w:r>
          </w:p>
        </w:tc>
        <w:tc>
          <w:tcPr>
            <w:tcW w:w="990" w:type="dxa"/>
            <w:vAlign w:val="center"/>
          </w:tcPr>
          <w:p w:rsidR="00AD57C0" w:rsidRPr="00690C5D" w:rsidRDefault="00AD57C0" w:rsidP="004100F7">
            <w:pPr>
              <w:jc w:val="center"/>
              <w:rPr>
                <w:sz w:val="20"/>
                <w:szCs w:val="20"/>
              </w:rPr>
            </w:pPr>
            <w:r w:rsidRPr="00690C5D">
              <w:rPr>
                <w:sz w:val="20"/>
                <w:szCs w:val="20"/>
              </w:rPr>
              <w:t>1 Credit</w:t>
            </w:r>
          </w:p>
        </w:tc>
        <w:tc>
          <w:tcPr>
            <w:tcW w:w="1170" w:type="dxa"/>
            <w:vAlign w:val="center"/>
          </w:tcPr>
          <w:p w:rsidR="00AD57C0" w:rsidRPr="00690C5D" w:rsidRDefault="00AD57C0" w:rsidP="004100F7">
            <w:pPr>
              <w:jc w:val="center"/>
              <w:rPr>
                <w:sz w:val="20"/>
                <w:szCs w:val="20"/>
              </w:rPr>
            </w:pPr>
            <w:r w:rsidRPr="00690C5D">
              <w:rPr>
                <w:sz w:val="20"/>
                <w:szCs w:val="20"/>
              </w:rPr>
              <w:t>1 Credit</w:t>
            </w:r>
          </w:p>
        </w:tc>
        <w:tc>
          <w:tcPr>
            <w:tcW w:w="1440" w:type="dxa"/>
            <w:vAlign w:val="center"/>
          </w:tcPr>
          <w:p w:rsidR="00AD57C0" w:rsidRPr="00690C5D" w:rsidRDefault="00AD57C0" w:rsidP="004100F7">
            <w:pPr>
              <w:jc w:val="center"/>
              <w:rPr>
                <w:sz w:val="20"/>
                <w:szCs w:val="20"/>
              </w:rPr>
            </w:pPr>
            <w:r w:rsidRPr="00690C5D">
              <w:rPr>
                <w:sz w:val="20"/>
                <w:szCs w:val="20"/>
              </w:rPr>
              <w:t>Local Assessment</w:t>
            </w:r>
          </w:p>
        </w:tc>
        <w:tc>
          <w:tcPr>
            <w:tcW w:w="4050" w:type="dxa"/>
            <w:vAlign w:val="center"/>
          </w:tcPr>
          <w:p w:rsidR="00AD57C0" w:rsidRPr="00690C5D" w:rsidRDefault="00AD57C0" w:rsidP="00362E53">
            <w:pPr>
              <w:rPr>
                <w:sz w:val="20"/>
                <w:szCs w:val="20"/>
              </w:rPr>
            </w:pPr>
            <w:r w:rsidRPr="00690C5D">
              <w:rPr>
                <w:sz w:val="20"/>
                <w:szCs w:val="20"/>
              </w:rPr>
              <w:t xml:space="preserve">Introductory course as part of a coherent sequence </w:t>
            </w:r>
            <w:r>
              <w:rPr>
                <w:sz w:val="20"/>
                <w:szCs w:val="20"/>
              </w:rPr>
              <w:t>in</w:t>
            </w:r>
            <w:r w:rsidRPr="00690C5D">
              <w:rPr>
                <w:sz w:val="20"/>
                <w:szCs w:val="20"/>
              </w:rPr>
              <w:t xml:space="preserve"> a LOTE program of study or exploratory course (multiple languages </w:t>
            </w:r>
            <w:r w:rsidR="00362E53">
              <w:rPr>
                <w:sz w:val="20"/>
                <w:szCs w:val="20"/>
              </w:rPr>
              <w:t xml:space="preserve">and </w:t>
            </w:r>
            <w:r>
              <w:rPr>
                <w:sz w:val="20"/>
                <w:szCs w:val="20"/>
              </w:rPr>
              <w:t>cultures) which may lead to a</w:t>
            </w:r>
            <w:r w:rsidRPr="00690C5D">
              <w:rPr>
                <w:sz w:val="20"/>
                <w:szCs w:val="20"/>
              </w:rPr>
              <w:t xml:space="preserve"> LOTE</w:t>
            </w:r>
            <w:r>
              <w:rPr>
                <w:sz w:val="20"/>
                <w:szCs w:val="20"/>
              </w:rPr>
              <w:t xml:space="preserve"> </w:t>
            </w:r>
            <w:r w:rsidRPr="00690C5D">
              <w:rPr>
                <w:sz w:val="20"/>
                <w:szCs w:val="20"/>
              </w:rPr>
              <w:t>course of study</w:t>
            </w:r>
          </w:p>
        </w:tc>
      </w:tr>
      <w:tr w:rsidR="00AD57C0" w:rsidRPr="00690C5D" w:rsidTr="00C26953">
        <w:tc>
          <w:tcPr>
            <w:tcW w:w="1885" w:type="dxa"/>
            <w:vAlign w:val="center"/>
          </w:tcPr>
          <w:p w:rsidR="00AD57C0" w:rsidRPr="00690C5D" w:rsidRDefault="00AD57C0" w:rsidP="00C26953">
            <w:pPr>
              <w:jc w:val="center"/>
              <w:rPr>
                <w:sz w:val="20"/>
                <w:szCs w:val="20"/>
              </w:rPr>
            </w:pPr>
            <w:r w:rsidRPr="00690C5D">
              <w:rPr>
                <w:sz w:val="20"/>
                <w:szCs w:val="20"/>
              </w:rPr>
              <w:t>Physical Education</w:t>
            </w:r>
          </w:p>
        </w:tc>
        <w:tc>
          <w:tcPr>
            <w:tcW w:w="990" w:type="dxa"/>
            <w:vAlign w:val="center"/>
          </w:tcPr>
          <w:p w:rsidR="00AD57C0" w:rsidRPr="00690C5D" w:rsidRDefault="00AD57C0" w:rsidP="004100F7">
            <w:pPr>
              <w:jc w:val="center"/>
              <w:rPr>
                <w:sz w:val="20"/>
                <w:szCs w:val="20"/>
              </w:rPr>
            </w:pPr>
            <w:r w:rsidRPr="00690C5D">
              <w:rPr>
                <w:sz w:val="20"/>
                <w:szCs w:val="20"/>
              </w:rPr>
              <w:t>2 Credits</w:t>
            </w:r>
          </w:p>
        </w:tc>
        <w:tc>
          <w:tcPr>
            <w:tcW w:w="1170" w:type="dxa"/>
            <w:vAlign w:val="center"/>
          </w:tcPr>
          <w:p w:rsidR="00AD57C0" w:rsidRPr="00690C5D" w:rsidRDefault="00AD57C0" w:rsidP="004100F7">
            <w:pPr>
              <w:jc w:val="center"/>
              <w:rPr>
                <w:sz w:val="20"/>
                <w:szCs w:val="20"/>
              </w:rPr>
            </w:pPr>
            <w:r w:rsidRPr="00690C5D">
              <w:rPr>
                <w:sz w:val="20"/>
                <w:szCs w:val="20"/>
              </w:rPr>
              <w:t>2 Credits</w:t>
            </w:r>
          </w:p>
        </w:tc>
        <w:tc>
          <w:tcPr>
            <w:tcW w:w="1440" w:type="dxa"/>
            <w:vAlign w:val="center"/>
          </w:tcPr>
          <w:p w:rsidR="00AD57C0" w:rsidRPr="00690C5D" w:rsidRDefault="00AD57C0" w:rsidP="004100F7">
            <w:pPr>
              <w:jc w:val="center"/>
              <w:rPr>
                <w:sz w:val="20"/>
                <w:szCs w:val="20"/>
              </w:rPr>
            </w:pPr>
            <w:r w:rsidRPr="00690C5D">
              <w:rPr>
                <w:sz w:val="20"/>
                <w:szCs w:val="20"/>
              </w:rPr>
              <w:t>Local Assessment</w:t>
            </w:r>
          </w:p>
        </w:tc>
        <w:tc>
          <w:tcPr>
            <w:tcW w:w="4050" w:type="dxa"/>
            <w:vAlign w:val="center"/>
          </w:tcPr>
          <w:p w:rsidR="00AD57C0" w:rsidRPr="00690C5D" w:rsidRDefault="00AD57C0" w:rsidP="004100F7">
            <w:pPr>
              <w:rPr>
                <w:sz w:val="20"/>
                <w:szCs w:val="20"/>
              </w:rPr>
            </w:pPr>
            <w:r w:rsidRPr="00690C5D">
              <w:rPr>
                <w:sz w:val="20"/>
                <w:szCs w:val="20"/>
              </w:rPr>
              <w:t xml:space="preserve">Inclusive of ergonomics of work </w:t>
            </w:r>
          </w:p>
        </w:tc>
      </w:tr>
      <w:tr w:rsidR="00AD57C0" w:rsidRPr="00690C5D" w:rsidTr="00C26953">
        <w:tc>
          <w:tcPr>
            <w:tcW w:w="1885" w:type="dxa"/>
            <w:vAlign w:val="center"/>
          </w:tcPr>
          <w:p w:rsidR="00AD57C0" w:rsidRPr="00690C5D" w:rsidRDefault="00AD57C0" w:rsidP="00C26953">
            <w:pPr>
              <w:jc w:val="center"/>
              <w:rPr>
                <w:sz w:val="20"/>
                <w:szCs w:val="20"/>
              </w:rPr>
            </w:pPr>
            <w:r w:rsidRPr="00690C5D">
              <w:rPr>
                <w:sz w:val="20"/>
                <w:szCs w:val="20"/>
              </w:rPr>
              <w:t>Health</w:t>
            </w:r>
          </w:p>
        </w:tc>
        <w:tc>
          <w:tcPr>
            <w:tcW w:w="990" w:type="dxa"/>
            <w:vAlign w:val="center"/>
          </w:tcPr>
          <w:p w:rsidR="00AD57C0" w:rsidRPr="00690C5D" w:rsidRDefault="00AD57C0" w:rsidP="004100F7">
            <w:pPr>
              <w:jc w:val="center"/>
              <w:rPr>
                <w:sz w:val="20"/>
                <w:szCs w:val="20"/>
              </w:rPr>
            </w:pPr>
            <w:r w:rsidRPr="00690C5D">
              <w:rPr>
                <w:sz w:val="20"/>
                <w:szCs w:val="20"/>
              </w:rPr>
              <w:t>½ Credit</w:t>
            </w:r>
          </w:p>
        </w:tc>
        <w:tc>
          <w:tcPr>
            <w:tcW w:w="1170" w:type="dxa"/>
            <w:vAlign w:val="center"/>
          </w:tcPr>
          <w:p w:rsidR="00AD57C0" w:rsidRPr="00690C5D" w:rsidRDefault="00AD57C0" w:rsidP="004100F7">
            <w:pPr>
              <w:jc w:val="center"/>
              <w:rPr>
                <w:sz w:val="20"/>
                <w:szCs w:val="20"/>
              </w:rPr>
            </w:pPr>
            <w:r w:rsidRPr="00690C5D">
              <w:rPr>
                <w:sz w:val="20"/>
                <w:szCs w:val="20"/>
              </w:rPr>
              <w:t>½ Credit</w:t>
            </w:r>
          </w:p>
        </w:tc>
        <w:tc>
          <w:tcPr>
            <w:tcW w:w="1440" w:type="dxa"/>
            <w:vAlign w:val="center"/>
          </w:tcPr>
          <w:p w:rsidR="00AD57C0" w:rsidRPr="00690C5D" w:rsidRDefault="00AD57C0" w:rsidP="004100F7">
            <w:pPr>
              <w:jc w:val="center"/>
              <w:rPr>
                <w:sz w:val="20"/>
                <w:szCs w:val="20"/>
              </w:rPr>
            </w:pPr>
            <w:r w:rsidRPr="00690C5D">
              <w:rPr>
                <w:sz w:val="20"/>
                <w:szCs w:val="20"/>
              </w:rPr>
              <w:t>Local Assessment</w:t>
            </w:r>
          </w:p>
        </w:tc>
        <w:tc>
          <w:tcPr>
            <w:tcW w:w="4050" w:type="dxa"/>
            <w:vAlign w:val="center"/>
          </w:tcPr>
          <w:p w:rsidR="00AD57C0" w:rsidRPr="00690C5D" w:rsidRDefault="00AD57C0" w:rsidP="004100F7">
            <w:pPr>
              <w:rPr>
                <w:sz w:val="20"/>
                <w:szCs w:val="20"/>
              </w:rPr>
            </w:pPr>
            <w:r w:rsidRPr="00690C5D">
              <w:rPr>
                <w:sz w:val="20"/>
                <w:szCs w:val="20"/>
              </w:rPr>
              <w:t>Inclusive of mental and physical health related to work</w:t>
            </w:r>
            <w:r w:rsidR="00835298">
              <w:rPr>
                <w:sz w:val="20"/>
                <w:szCs w:val="20"/>
              </w:rPr>
              <w:t xml:space="preserve"> and health careers</w:t>
            </w:r>
            <w:r w:rsidR="00383FF5">
              <w:rPr>
                <w:sz w:val="20"/>
                <w:szCs w:val="20"/>
              </w:rPr>
              <w:t xml:space="preserve"> </w:t>
            </w:r>
          </w:p>
        </w:tc>
      </w:tr>
      <w:tr w:rsidR="00AD57C0" w:rsidRPr="00690C5D" w:rsidTr="00C26953">
        <w:tc>
          <w:tcPr>
            <w:tcW w:w="1885" w:type="dxa"/>
            <w:vAlign w:val="center"/>
          </w:tcPr>
          <w:p w:rsidR="00AD57C0" w:rsidRPr="00690C5D" w:rsidRDefault="00B75B26" w:rsidP="00C26953">
            <w:pPr>
              <w:jc w:val="center"/>
              <w:rPr>
                <w:sz w:val="20"/>
                <w:szCs w:val="20"/>
              </w:rPr>
            </w:pPr>
            <w:r w:rsidRPr="00690C5D">
              <w:rPr>
                <w:sz w:val="20"/>
                <w:szCs w:val="20"/>
              </w:rPr>
              <w:t>C</w:t>
            </w:r>
            <w:r>
              <w:rPr>
                <w:sz w:val="20"/>
                <w:szCs w:val="20"/>
              </w:rPr>
              <w:t xml:space="preserve">areer </w:t>
            </w:r>
            <w:r w:rsidR="00AD57C0">
              <w:rPr>
                <w:sz w:val="20"/>
                <w:szCs w:val="20"/>
              </w:rPr>
              <w:t>&amp;</w:t>
            </w:r>
            <w:r w:rsidR="00AD57C0" w:rsidRPr="00690C5D">
              <w:rPr>
                <w:sz w:val="20"/>
                <w:szCs w:val="20"/>
              </w:rPr>
              <w:t xml:space="preserve"> Financial Management (CFM)</w:t>
            </w:r>
          </w:p>
        </w:tc>
        <w:tc>
          <w:tcPr>
            <w:tcW w:w="990" w:type="dxa"/>
            <w:vAlign w:val="center"/>
          </w:tcPr>
          <w:p w:rsidR="00AD57C0" w:rsidRPr="00690C5D" w:rsidRDefault="00C26953" w:rsidP="004100F7">
            <w:pPr>
              <w:jc w:val="center"/>
              <w:rPr>
                <w:sz w:val="20"/>
                <w:szCs w:val="20"/>
              </w:rPr>
            </w:pPr>
            <w:r>
              <w:rPr>
                <w:sz w:val="20"/>
                <w:szCs w:val="20"/>
              </w:rPr>
              <w:t>0</w:t>
            </w:r>
          </w:p>
        </w:tc>
        <w:tc>
          <w:tcPr>
            <w:tcW w:w="1170" w:type="dxa"/>
            <w:vAlign w:val="center"/>
          </w:tcPr>
          <w:p w:rsidR="00AD57C0" w:rsidRPr="00690C5D" w:rsidRDefault="00AD57C0" w:rsidP="004100F7">
            <w:pPr>
              <w:jc w:val="center"/>
              <w:rPr>
                <w:sz w:val="20"/>
                <w:szCs w:val="20"/>
              </w:rPr>
            </w:pPr>
            <w:r w:rsidRPr="00690C5D">
              <w:rPr>
                <w:sz w:val="20"/>
                <w:szCs w:val="20"/>
              </w:rPr>
              <w:t>½ Credit</w:t>
            </w:r>
          </w:p>
        </w:tc>
        <w:tc>
          <w:tcPr>
            <w:tcW w:w="1440" w:type="dxa"/>
            <w:vAlign w:val="center"/>
          </w:tcPr>
          <w:p w:rsidR="00AD57C0" w:rsidRPr="00690C5D" w:rsidRDefault="00AD57C0" w:rsidP="004100F7">
            <w:pPr>
              <w:jc w:val="center"/>
              <w:rPr>
                <w:sz w:val="20"/>
                <w:szCs w:val="20"/>
              </w:rPr>
            </w:pPr>
            <w:r w:rsidRPr="00690C5D">
              <w:rPr>
                <w:sz w:val="20"/>
                <w:szCs w:val="20"/>
              </w:rPr>
              <w:t>Local Assessment</w:t>
            </w:r>
          </w:p>
        </w:tc>
        <w:tc>
          <w:tcPr>
            <w:tcW w:w="4050" w:type="dxa"/>
            <w:vAlign w:val="center"/>
          </w:tcPr>
          <w:p w:rsidR="00AD57C0" w:rsidRPr="00690C5D" w:rsidRDefault="00AD57C0" w:rsidP="004100F7">
            <w:pPr>
              <w:rPr>
                <w:sz w:val="20"/>
                <w:szCs w:val="20"/>
              </w:rPr>
            </w:pPr>
            <w:r>
              <w:rPr>
                <w:sz w:val="20"/>
                <w:szCs w:val="20"/>
              </w:rPr>
              <w:t>To</w:t>
            </w:r>
            <w:r w:rsidRPr="00690C5D">
              <w:rPr>
                <w:sz w:val="20"/>
                <w:szCs w:val="20"/>
              </w:rPr>
              <w:t xml:space="preserve"> be taught by </w:t>
            </w:r>
            <w:r>
              <w:rPr>
                <w:sz w:val="20"/>
                <w:szCs w:val="20"/>
              </w:rPr>
              <w:t>a</w:t>
            </w:r>
            <w:r w:rsidR="00555F56">
              <w:rPr>
                <w:sz w:val="20"/>
                <w:szCs w:val="20"/>
              </w:rPr>
              <w:t xml:space="preserve"> CTE</w:t>
            </w:r>
            <w:r w:rsidRPr="00690C5D">
              <w:rPr>
                <w:sz w:val="20"/>
                <w:szCs w:val="20"/>
              </w:rPr>
              <w:t xml:space="preserve"> professional with a documented and/or tested skill set</w:t>
            </w:r>
          </w:p>
        </w:tc>
      </w:tr>
      <w:tr w:rsidR="00AD57C0" w:rsidRPr="00690C5D" w:rsidTr="00C26953">
        <w:tc>
          <w:tcPr>
            <w:tcW w:w="1885" w:type="dxa"/>
            <w:vAlign w:val="center"/>
          </w:tcPr>
          <w:p w:rsidR="00AD57C0" w:rsidRPr="00690C5D" w:rsidRDefault="00AD57C0" w:rsidP="00C26953">
            <w:pPr>
              <w:jc w:val="center"/>
              <w:rPr>
                <w:sz w:val="20"/>
                <w:szCs w:val="20"/>
              </w:rPr>
            </w:pPr>
            <w:r w:rsidRPr="00690C5D">
              <w:rPr>
                <w:sz w:val="20"/>
                <w:szCs w:val="20"/>
              </w:rPr>
              <w:t xml:space="preserve">Career </w:t>
            </w:r>
            <w:r w:rsidR="00A2465B" w:rsidRPr="00690C5D">
              <w:rPr>
                <w:sz w:val="20"/>
                <w:szCs w:val="20"/>
              </w:rPr>
              <w:t>P</w:t>
            </w:r>
            <w:r w:rsidR="00A2465B">
              <w:rPr>
                <w:sz w:val="20"/>
                <w:szCs w:val="20"/>
              </w:rPr>
              <w:t>ath</w:t>
            </w:r>
            <w:r w:rsidRPr="00690C5D">
              <w:rPr>
                <w:sz w:val="20"/>
                <w:szCs w:val="20"/>
              </w:rPr>
              <w:t>/</w:t>
            </w:r>
            <w:r>
              <w:rPr>
                <w:sz w:val="20"/>
                <w:szCs w:val="20"/>
              </w:rPr>
              <w:t xml:space="preserve"> </w:t>
            </w:r>
            <w:r w:rsidRPr="00690C5D">
              <w:rPr>
                <w:sz w:val="20"/>
                <w:szCs w:val="20"/>
              </w:rPr>
              <w:t>Graduation Plan</w:t>
            </w:r>
          </w:p>
        </w:tc>
        <w:tc>
          <w:tcPr>
            <w:tcW w:w="990" w:type="dxa"/>
            <w:vAlign w:val="center"/>
          </w:tcPr>
          <w:p w:rsidR="00AD57C0" w:rsidRPr="00690C5D" w:rsidRDefault="00C26953" w:rsidP="004100F7">
            <w:pPr>
              <w:jc w:val="center"/>
              <w:rPr>
                <w:sz w:val="20"/>
                <w:szCs w:val="20"/>
              </w:rPr>
            </w:pPr>
            <w:r>
              <w:rPr>
                <w:sz w:val="20"/>
                <w:szCs w:val="20"/>
              </w:rPr>
              <w:t>required</w:t>
            </w:r>
          </w:p>
        </w:tc>
        <w:tc>
          <w:tcPr>
            <w:tcW w:w="1170" w:type="dxa"/>
            <w:vAlign w:val="center"/>
          </w:tcPr>
          <w:p w:rsidR="00AD57C0" w:rsidRPr="00690C5D" w:rsidRDefault="00AD57C0" w:rsidP="004100F7">
            <w:pPr>
              <w:jc w:val="center"/>
              <w:rPr>
                <w:sz w:val="20"/>
                <w:szCs w:val="20"/>
              </w:rPr>
            </w:pPr>
            <w:r w:rsidRPr="00690C5D">
              <w:rPr>
                <w:sz w:val="20"/>
                <w:szCs w:val="20"/>
              </w:rPr>
              <w:t>Required</w:t>
            </w:r>
          </w:p>
        </w:tc>
        <w:tc>
          <w:tcPr>
            <w:tcW w:w="1440" w:type="dxa"/>
            <w:vAlign w:val="center"/>
          </w:tcPr>
          <w:p w:rsidR="00AD57C0" w:rsidRPr="00690C5D" w:rsidRDefault="00AD57C0" w:rsidP="004100F7">
            <w:pPr>
              <w:jc w:val="center"/>
              <w:rPr>
                <w:sz w:val="20"/>
                <w:szCs w:val="20"/>
              </w:rPr>
            </w:pPr>
          </w:p>
        </w:tc>
        <w:tc>
          <w:tcPr>
            <w:tcW w:w="4050" w:type="dxa"/>
            <w:vAlign w:val="center"/>
          </w:tcPr>
          <w:p w:rsidR="00AD57C0" w:rsidRPr="00690C5D" w:rsidRDefault="00AD57C0" w:rsidP="00800449">
            <w:pPr>
              <w:rPr>
                <w:sz w:val="20"/>
                <w:szCs w:val="20"/>
              </w:rPr>
            </w:pPr>
            <w:r w:rsidRPr="00690C5D">
              <w:rPr>
                <w:sz w:val="20"/>
                <w:szCs w:val="20"/>
              </w:rPr>
              <w:t xml:space="preserve">Amended at the conclusion of grades 9 </w:t>
            </w:r>
            <w:r w:rsidR="00800449">
              <w:rPr>
                <w:sz w:val="20"/>
                <w:szCs w:val="20"/>
              </w:rPr>
              <w:t xml:space="preserve">and </w:t>
            </w:r>
            <w:r w:rsidRPr="00690C5D">
              <w:rPr>
                <w:sz w:val="20"/>
                <w:szCs w:val="20"/>
              </w:rPr>
              <w:t>10</w:t>
            </w:r>
          </w:p>
        </w:tc>
      </w:tr>
      <w:tr w:rsidR="00AD57C0" w:rsidRPr="00690C5D" w:rsidTr="00C26953">
        <w:tc>
          <w:tcPr>
            <w:tcW w:w="1885" w:type="dxa"/>
            <w:vAlign w:val="center"/>
          </w:tcPr>
          <w:p w:rsidR="00AD57C0" w:rsidRPr="00690C5D" w:rsidRDefault="00AD57C0" w:rsidP="00C26953">
            <w:pPr>
              <w:jc w:val="center"/>
              <w:rPr>
                <w:sz w:val="20"/>
                <w:szCs w:val="20"/>
              </w:rPr>
            </w:pPr>
            <w:r w:rsidRPr="00F42530">
              <w:rPr>
                <w:sz w:val="20"/>
                <w:szCs w:val="20"/>
              </w:rPr>
              <w:t xml:space="preserve">Visitations </w:t>
            </w:r>
            <w:r w:rsidRPr="00F36015">
              <w:rPr>
                <w:sz w:val="20"/>
                <w:szCs w:val="20"/>
              </w:rPr>
              <w:t xml:space="preserve">to </w:t>
            </w:r>
            <w:r>
              <w:rPr>
                <w:sz w:val="20"/>
                <w:szCs w:val="20"/>
              </w:rPr>
              <w:t>work</w:t>
            </w:r>
            <w:r w:rsidRPr="00F36015">
              <w:rPr>
                <w:sz w:val="20"/>
                <w:szCs w:val="20"/>
              </w:rPr>
              <w:t>pla</w:t>
            </w:r>
            <w:r>
              <w:rPr>
                <w:sz w:val="20"/>
                <w:szCs w:val="20"/>
              </w:rPr>
              <w:t xml:space="preserve">ces or other related work-based </w:t>
            </w:r>
            <w:r w:rsidRPr="00F36015">
              <w:rPr>
                <w:sz w:val="20"/>
                <w:szCs w:val="20"/>
              </w:rPr>
              <w:t>learning</w:t>
            </w:r>
          </w:p>
        </w:tc>
        <w:tc>
          <w:tcPr>
            <w:tcW w:w="990" w:type="dxa"/>
            <w:vAlign w:val="center"/>
          </w:tcPr>
          <w:p w:rsidR="00AD57C0" w:rsidRPr="00690C5D" w:rsidRDefault="00AD57C0" w:rsidP="004100F7">
            <w:pPr>
              <w:jc w:val="center"/>
              <w:rPr>
                <w:sz w:val="20"/>
                <w:szCs w:val="20"/>
              </w:rPr>
            </w:pPr>
          </w:p>
        </w:tc>
        <w:tc>
          <w:tcPr>
            <w:tcW w:w="1170" w:type="dxa"/>
            <w:vAlign w:val="center"/>
          </w:tcPr>
          <w:p w:rsidR="00AD57C0" w:rsidRPr="00690C5D" w:rsidRDefault="00AD57C0" w:rsidP="004100F7">
            <w:pPr>
              <w:jc w:val="center"/>
              <w:rPr>
                <w:sz w:val="20"/>
                <w:szCs w:val="20"/>
              </w:rPr>
            </w:pPr>
            <w:r w:rsidRPr="00690C5D">
              <w:rPr>
                <w:sz w:val="20"/>
                <w:szCs w:val="20"/>
              </w:rPr>
              <w:t>Required</w:t>
            </w:r>
          </w:p>
        </w:tc>
        <w:tc>
          <w:tcPr>
            <w:tcW w:w="1440" w:type="dxa"/>
            <w:vAlign w:val="center"/>
          </w:tcPr>
          <w:p w:rsidR="00AD57C0" w:rsidRPr="00690C5D" w:rsidRDefault="00AD57C0" w:rsidP="004100F7">
            <w:pPr>
              <w:jc w:val="center"/>
              <w:rPr>
                <w:sz w:val="20"/>
                <w:szCs w:val="20"/>
              </w:rPr>
            </w:pPr>
          </w:p>
        </w:tc>
        <w:tc>
          <w:tcPr>
            <w:tcW w:w="4050" w:type="dxa"/>
            <w:vAlign w:val="center"/>
          </w:tcPr>
          <w:p w:rsidR="00AD57C0" w:rsidRPr="00690C5D" w:rsidRDefault="00AD57C0" w:rsidP="004100F7">
            <w:pPr>
              <w:rPr>
                <w:sz w:val="20"/>
                <w:szCs w:val="20"/>
              </w:rPr>
            </w:pPr>
            <w:r w:rsidRPr="00690C5D">
              <w:rPr>
                <w:sz w:val="20"/>
                <w:szCs w:val="20"/>
              </w:rPr>
              <w:t xml:space="preserve">Under guidance of </w:t>
            </w:r>
            <w:r w:rsidR="00573D43">
              <w:rPr>
                <w:sz w:val="20"/>
                <w:szCs w:val="20"/>
              </w:rPr>
              <w:t xml:space="preserve">a </w:t>
            </w:r>
            <w:r w:rsidR="00835298">
              <w:rPr>
                <w:sz w:val="20"/>
                <w:szCs w:val="20"/>
              </w:rPr>
              <w:t>work Based Learning Coordinato</w:t>
            </w:r>
            <w:r w:rsidR="00573D43">
              <w:rPr>
                <w:sz w:val="20"/>
                <w:szCs w:val="20"/>
              </w:rPr>
              <w:t>r</w:t>
            </w:r>
            <w:r w:rsidR="00835298">
              <w:rPr>
                <w:sz w:val="20"/>
                <w:szCs w:val="20"/>
              </w:rPr>
              <w:t>,</w:t>
            </w:r>
            <w:r w:rsidR="00573D43">
              <w:rPr>
                <w:sz w:val="20"/>
                <w:szCs w:val="20"/>
              </w:rPr>
              <w:t xml:space="preserve"> </w:t>
            </w:r>
            <w:r w:rsidRPr="00690C5D">
              <w:rPr>
                <w:sz w:val="20"/>
                <w:szCs w:val="20"/>
              </w:rPr>
              <w:t xml:space="preserve">CTE </w:t>
            </w:r>
            <w:r>
              <w:rPr>
                <w:sz w:val="20"/>
                <w:szCs w:val="20"/>
              </w:rPr>
              <w:t>t</w:t>
            </w:r>
            <w:r w:rsidRPr="00690C5D">
              <w:rPr>
                <w:sz w:val="20"/>
                <w:szCs w:val="20"/>
              </w:rPr>
              <w:t>eacher or school counselor</w:t>
            </w:r>
            <w:r>
              <w:rPr>
                <w:sz w:val="20"/>
                <w:szCs w:val="20"/>
              </w:rPr>
              <w:t>,</w:t>
            </w:r>
            <w:r w:rsidRPr="00690C5D">
              <w:rPr>
                <w:sz w:val="20"/>
                <w:szCs w:val="20"/>
              </w:rPr>
              <w:t xml:space="preserve"> with journaling of the visit(s) or experiences</w:t>
            </w:r>
            <w:r w:rsidR="00383FF5">
              <w:rPr>
                <w:sz w:val="20"/>
                <w:szCs w:val="20"/>
              </w:rPr>
              <w:t xml:space="preserve">  </w:t>
            </w:r>
          </w:p>
        </w:tc>
      </w:tr>
    </w:tbl>
    <w:p w:rsidR="00AD57C0" w:rsidRDefault="00AD57C0" w:rsidP="00E91C8E">
      <w:pPr>
        <w:tabs>
          <w:tab w:val="left" w:pos="1080"/>
        </w:tabs>
        <w:spacing w:after="200"/>
        <w:jc w:val="both"/>
        <w:rPr>
          <w:rFonts w:cs="Calibri"/>
        </w:rPr>
      </w:pPr>
    </w:p>
    <w:p w:rsidR="00617A8D" w:rsidRDefault="00617A8D">
      <w:pPr>
        <w:rPr>
          <w:rFonts w:cs="Calibri"/>
        </w:rPr>
      </w:pPr>
      <w:r>
        <w:rPr>
          <w:rFonts w:cs="Calibri"/>
        </w:rPr>
        <w:br w:type="page"/>
      </w:r>
    </w:p>
    <w:p w:rsidR="00847BAD" w:rsidRDefault="00847BAD" w:rsidP="00E91C8E">
      <w:pPr>
        <w:tabs>
          <w:tab w:val="left" w:pos="1080"/>
        </w:tabs>
        <w:spacing w:after="200"/>
        <w:jc w:val="both"/>
        <w:rPr>
          <w:rFonts w:cs="Calibri"/>
        </w:rPr>
      </w:pPr>
      <w:r w:rsidRPr="004604A1">
        <w:rPr>
          <w:rFonts w:cs="Calibri"/>
          <w:b/>
        </w:rPr>
        <w:lastRenderedPageBreak/>
        <w:t xml:space="preserve">Commencement </w:t>
      </w:r>
      <w:r w:rsidR="004100F7">
        <w:rPr>
          <w:rFonts w:cs="Calibri"/>
          <w:b/>
        </w:rPr>
        <w:t xml:space="preserve">Concentration </w:t>
      </w:r>
      <w:r w:rsidRPr="004604A1">
        <w:rPr>
          <w:rFonts w:cs="Calibri"/>
          <w:b/>
        </w:rPr>
        <w:t xml:space="preserve">Pathways </w:t>
      </w:r>
      <w:r w:rsidRPr="00847BAD">
        <w:rPr>
          <w:rFonts w:cs="Calibri"/>
        </w:rPr>
        <w:t>focus</w:t>
      </w:r>
      <w:r w:rsidR="0043393D">
        <w:rPr>
          <w:rFonts w:cs="Calibri"/>
        </w:rPr>
        <w:t>es</w:t>
      </w:r>
      <w:r w:rsidRPr="00847BAD">
        <w:rPr>
          <w:rFonts w:cs="Calibri"/>
        </w:rPr>
        <w:t xml:space="preserve"> on the</w:t>
      </w:r>
      <w:r>
        <w:rPr>
          <w:rFonts w:cs="Calibri"/>
        </w:rPr>
        <w:t xml:space="preserve"> academic</w:t>
      </w:r>
      <w:r w:rsidR="00EC1390">
        <w:rPr>
          <w:rFonts w:cs="Calibri"/>
        </w:rPr>
        <w:t>, technical and career/life</w:t>
      </w:r>
      <w:r>
        <w:rPr>
          <w:rFonts w:cs="Calibri"/>
        </w:rPr>
        <w:t xml:space="preserve"> skills necessary to pursue a career interest,</w:t>
      </w:r>
      <w:r w:rsidR="000C3A64">
        <w:rPr>
          <w:rFonts w:cs="Calibri"/>
        </w:rPr>
        <w:t xml:space="preserve"> </w:t>
      </w:r>
      <w:r w:rsidR="0043393D">
        <w:rPr>
          <w:rFonts w:cs="Calibri"/>
        </w:rPr>
        <w:t xml:space="preserve">providing </w:t>
      </w:r>
      <w:r w:rsidR="000C3A64">
        <w:rPr>
          <w:rFonts w:cs="Calibri"/>
        </w:rPr>
        <w:t>choice in meeting core requirements and pathway</w:t>
      </w:r>
      <w:r w:rsidR="004F067B">
        <w:rPr>
          <w:rFonts w:cs="Calibri"/>
        </w:rPr>
        <w:t>-</w:t>
      </w:r>
      <w:r w:rsidR="000C3A64">
        <w:rPr>
          <w:rFonts w:cs="Calibri"/>
        </w:rPr>
        <w:t>related coursework</w:t>
      </w:r>
      <w:r w:rsidR="00C73E6E">
        <w:rPr>
          <w:rFonts w:cs="Calibri"/>
        </w:rPr>
        <w:t xml:space="preserve"> to form a concentration</w:t>
      </w:r>
      <w:r w:rsidR="000C3A64">
        <w:rPr>
          <w:rFonts w:cs="Calibri"/>
        </w:rPr>
        <w:t>,</w:t>
      </w:r>
      <w:r w:rsidR="00C73E6E">
        <w:rPr>
          <w:rFonts w:cs="Calibri"/>
        </w:rPr>
        <w:t xml:space="preserve"> opportunity</w:t>
      </w:r>
      <w:r w:rsidR="00874CA5">
        <w:rPr>
          <w:rFonts w:cs="Calibri"/>
        </w:rPr>
        <w:t xml:space="preserve"> to</w:t>
      </w:r>
      <w:r w:rsidR="00C73E6E">
        <w:rPr>
          <w:rFonts w:cs="Calibri"/>
        </w:rPr>
        <w:t xml:space="preserve"> participate in advanced studies and earn </w:t>
      </w:r>
      <w:r w:rsidR="001E171B">
        <w:rPr>
          <w:rFonts w:cs="Calibri"/>
        </w:rPr>
        <w:t>advance</w:t>
      </w:r>
      <w:r w:rsidR="00821AF0">
        <w:rPr>
          <w:rFonts w:cs="Calibri"/>
        </w:rPr>
        <w:t>d</w:t>
      </w:r>
      <w:r w:rsidR="001E171B">
        <w:rPr>
          <w:rFonts w:cs="Calibri"/>
        </w:rPr>
        <w:t xml:space="preserve"> standing and/or </w:t>
      </w:r>
      <w:r w:rsidR="00C73E6E">
        <w:rPr>
          <w:rFonts w:cs="Calibri"/>
        </w:rPr>
        <w:t xml:space="preserve">dual credit, </w:t>
      </w:r>
      <w:r w:rsidR="007A3870">
        <w:rPr>
          <w:rFonts w:cs="Calibri"/>
        </w:rPr>
        <w:t>participation in work</w:t>
      </w:r>
      <w:r w:rsidR="0043393D">
        <w:rPr>
          <w:rFonts w:cs="Calibri"/>
        </w:rPr>
        <w:t>-</w:t>
      </w:r>
      <w:r w:rsidR="007A3870">
        <w:rPr>
          <w:rFonts w:cs="Calibri"/>
        </w:rPr>
        <w:t xml:space="preserve">based learning related to the pathway concentration, access to a pathway assessment </w:t>
      </w:r>
      <w:r w:rsidR="00EC1390">
        <w:rPr>
          <w:rFonts w:cs="Calibri"/>
        </w:rPr>
        <w:t xml:space="preserve">and </w:t>
      </w:r>
      <w:r w:rsidR="007A3870">
        <w:rPr>
          <w:rFonts w:cs="Calibri"/>
        </w:rPr>
        <w:t xml:space="preserve">development of an employability profile and </w:t>
      </w:r>
      <w:r w:rsidR="001E171B">
        <w:rPr>
          <w:rFonts w:cs="Calibri"/>
        </w:rPr>
        <w:t xml:space="preserve">a </w:t>
      </w:r>
      <w:r w:rsidR="007A3870">
        <w:rPr>
          <w:rFonts w:cs="Calibri"/>
        </w:rPr>
        <w:t>postsecondary career plan</w:t>
      </w:r>
      <w:r w:rsidR="004F067B">
        <w:rPr>
          <w:rFonts w:cs="Calibri"/>
        </w:rPr>
        <w:t>.</w:t>
      </w:r>
      <w:r w:rsidR="007A3870">
        <w:rPr>
          <w:rFonts w:cs="Calibri"/>
        </w:rPr>
        <w:t xml:space="preserve"> (7 credits)</w:t>
      </w:r>
    </w:p>
    <w:tbl>
      <w:tblPr>
        <w:tblStyle w:val="TableGrid"/>
        <w:tblW w:w="9625" w:type="dxa"/>
        <w:tblLayout w:type="fixed"/>
        <w:tblLook w:val="04A0" w:firstRow="1" w:lastRow="0" w:firstColumn="1" w:lastColumn="0" w:noHBand="0" w:noVBand="1"/>
      </w:tblPr>
      <w:tblGrid>
        <w:gridCol w:w="2785"/>
        <w:gridCol w:w="1440"/>
        <w:gridCol w:w="1350"/>
        <w:gridCol w:w="1350"/>
        <w:gridCol w:w="1350"/>
        <w:gridCol w:w="1350"/>
      </w:tblGrid>
      <w:tr w:rsidR="00C17369" w:rsidRPr="000233A5" w:rsidTr="0099045A">
        <w:trPr>
          <w:trHeight w:val="602"/>
        </w:trPr>
        <w:tc>
          <w:tcPr>
            <w:tcW w:w="9625" w:type="dxa"/>
            <w:gridSpan w:val="6"/>
            <w:vAlign w:val="center"/>
          </w:tcPr>
          <w:p w:rsidR="00C17369" w:rsidRPr="00E238B7" w:rsidRDefault="00C17369" w:rsidP="004100F7">
            <w:pPr>
              <w:jc w:val="center"/>
              <w:rPr>
                <w:b/>
                <w:color w:val="0070C0"/>
              </w:rPr>
            </w:pPr>
            <w:r w:rsidRPr="00E238B7">
              <w:rPr>
                <w:b/>
                <w:color w:val="0070C0"/>
              </w:rPr>
              <w:t xml:space="preserve">Commencement </w:t>
            </w:r>
            <w:r w:rsidR="004100F7">
              <w:rPr>
                <w:b/>
                <w:color w:val="0070C0"/>
              </w:rPr>
              <w:t xml:space="preserve">Concentration </w:t>
            </w:r>
            <w:r w:rsidRPr="00E238B7">
              <w:rPr>
                <w:b/>
                <w:color w:val="0070C0"/>
              </w:rPr>
              <w:t>Pathways</w:t>
            </w:r>
            <w:r>
              <w:rPr>
                <w:rStyle w:val="FootnoteReference"/>
                <w:b/>
                <w:color w:val="0070C0"/>
              </w:rPr>
              <w:footnoteReference w:id="6"/>
            </w:r>
          </w:p>
          <w:p w:rsidR="00C17369" w:rsidRPr="00E238B7" w:rsidRDefault="00C17369" w:rsidP="004100F7">
            <w:pPr>
              <w:jc w:val="center"/>
              <w:rPr>
                <w:b/>
                <w:color w:val="FF0000"/>
              </w:rPr>
            </w:pPr>
            <w:r w:rsidRPr="00E238B7">
              <w:rPr>
                <w:b/>
                <w:color w:val="0070C0"/>
              </w:rPr>
              <w:t>College and Career Readiness for All Students (7 Credits)</w:t>
            </w:r>
          </w:p>
        </w:tc>
      </w:tr>
      <w:tr w:rsidR="00C17369" w:rsidRPr="000233A5" w:rsidTr="0058588E">
        <w:tc>
          <w:tcPr>
            <w:tcW w:w="2785" w:type="dxa"/>
            <w:vAlign w:val="center"/>
          </w:tcPr>
          <w:p w:rsidR="00C17369" w:rsidRPr="00E238B7" w:rsidRDefault="00C17369" w:rsidP="004100F7">
            <w:pPr>
              <w:jc w:val="center"/>
              <w:rPr>
                <w:b/>
                <w:color w:val="FF0000"/>
              </w:rPr>
            </w:pPr>
            <w:r w:rsidRPr="00E238B7">
              <w:rPr>
                <w:b/>
                <w:color w:val="FF0000"/>
              </w:rPr>
              <w:t>Element</w:t>
            </w:r>
          </w:p>
        </w:tc>
        <w:tc>
          <w:tcPr>
            <w:tcW w:w="1440" w:type="dxa"/>
            <w:vAlign w:val="center"/>
          </w:tcPr>
          <w:p w:rsidR="00C17369" w:rsidRPr="00E238B7" w:rsidRDefault="00C17369" w:rsidP="004100F7">
            <w:pPr>
              <w:jc w:val="center"/>
              <w:rPr>
                <w:b/>
                <w:color w:val="FF0000"/>
              </w:rPr>
            </w:pPr>
            <w:r w:rsidRPr="00E238B7">
              <w:rPr>
                <w:b/>
                <w:color w:val="FF0000"/>
              </w:rPr>
              <w:t>Humanities</w:t>
            </w:r>
          </w:p>
        </w:tc>
        <w:tc>
          <w:tcPr>
            <w:tcW w:w="1350" w:type="dxa"/>
            <w:vAlign w:val="center"/>
          </w:tcPr>
          <w:p w:rsidR="00C17369" w:rsidRPr="00E238B7" w:rsidRDefault="00C17369" w:rsidP="004100F7">
            <w:pPr>
              <w:jc w:val="center"/>
              <w:rPr>
                <w:b/>
                <w:color w:val="FF0000"/>
              </w:rPr>
            </w:pPr>
            <w:r w:rsidRPr="00E238B7">
              <w:rPr>
                <w:b/>
                <w:color w:val="FF0000"/>
              </w:rPr>
              <w:t>CTE</w:t>
            </w:r>
            <w:r w:rsidR="005B63D9">
              <w:rPr>
                <w:rStyle w:val="FootnoteReference"/>
                <w:b/>
                <w:color w:val="FF0000"/>
              </w:rPr>
              <w:footnoteReference w:id="7"/>
            </w:r>
          </w:p>
        </w:tc>
        <w:tc>
          <w:tcPr>
            <w:tcW w:w="1350" w:type="dxa"/>
            <w:vAlign w:val="center"/>
          </w:tcPr>
          <w:p w:rsidR="00C17369" w:rsidRPr="00E238B7" w:rsidRDefault="00C17369" w:rsidP="004100F7">
            <w:pPr>
              <w:jc w:val="center"/>
              <w:rPr>
                <w:b/>
                <w:color w:val="FF0000"/>
              </w:rPr>
            </w:pPr>
            <w:r w:rsidRPr="00E238B7">
              <w:rPr>
                <w:b/>
                <w:color w:val="FF0000"/>
              </w:rPr>
              <w:t>STEM</w:t>
            </w:r>
          </w:p>
        </w:tc>
        <w:tc>
          <w:tcPr>
            <w:tcW w:w="1350" w:type="dxa"/>
            <w:vAlign w:val="center"/>
          </w:tcPr>
          <w:p w:rsidR="00C17369" w:rsidRPr="00E238B7" w:rsidRDefault="00C17369" w:rsidP="004100F7">
            <w:pPr>
              <w:jc w:val="center"/>
              <w:rPr>
                <w:b/>
                <w:color w:val="FF0000"/>
              </w:rPr>
            </w:pPr>
            <w:r w:rsidRPr="00E238B7">
              <w:rPr>
                <w:b/>
                <w:color w:val="FF0000"/>
              </w:rPr>
              <w:t>Arts</w:t>
            </w:r>
          </w:p>
        </w:tc>
        <w:tc>
          <w:tcPr>
            <w:tcW w:w="1350" w:type="dxa"/>
            <w:vAlign w:val="center"/>
          </w:tcPr>
          <w:p w:rsidR="00C17369" w:rsidRPr="00E238B7" w:rsidRDefault="00C17369" w:rsidP="004100F7">
            <w:pPr>
              <w:jc w:val="center"/>
              <w:rPr>
                <w:b/>
                <w:color w:val="FF0000"/>
              </w:rPr>
            </w:pPr>
            <w:r w:rsidRPr="00E238B7">
              <w:rPr>
                <w:b/>
                <w:color w:val="FF0000"/>
              </w:rPr>
              <w:t>LOTE</w:t>
            </w:r>
          </w:p>
        </w:tc>
      </w:tr>
      <w:tr w:rsidR="00C17369" w:rsidRPr="000233A5" w:rsidTr="0058588E">
        <w:tc>
          <w:tcPr>
            <w:tcW w:w="2785" w:type="dxa"/>
          </w:tcPr>
          <w:p w:rsidR="00C17369" w:rsidRPr="00E42E16" w:rsidRDefault="00C17369" w:rsidP="004100F7">
            <w:pPr>
              <w:rPr>
                <w:sz w:val="20"/>
                <w:szCs w:val="20"/>
              </w:rPr>
            </w:pPr>
            <w:r w:rsidRPr="00E42E16">
              <w:rPr>
                <w:sz w:val="20"/>
                <w:szCs w:val="20"/>
              </w:rPr>
              <w:t>Social Studies: discrete, integrated or specialized</w:t>
            </w:r>
          </w:p>
        </w:tc>
        <w:tc>
          <w:tcPr>
            <w:tcW w:w="1440" w:type="dxa"/>
            <w:vAlign w:val="center"/>
          </w:tcPr>
          <w:p w:rsidR="00C17369" w:rsidRPr="00E42E16" w:rsidRDefault="00C17369" w:rsidP="004100F7">
            <w:pPr>
              <w:jc w:val="center"/>
              <w:rPr>
                <w:sz w:val="20"/>
                <w:szCs w:val="20"/>
              </w:rPr>
            </w:pPr>
            <w:r w:rsidRPr="00E42E16">
              <w:rPr>
                <w:sz w:val="20"/>
                <w:szCs w:val="20"/>
              </w:rPr>
              <w:t>2</w:t>
            </w:r>
          </w:p>
        </w:tc>
        <w:tc>
          <w:tcPr>
            <w:tcW w:w="1350" w:type="dxa"/>
            <w:vAlign w:val="center"/>
          </w:tcPr>
          <w:p w:rsidR="00C17369" w:rsidRPr="00E42E16" w:rsidRDefault="00C17369" w:rsidP="004100F7">
            <w:pPr>
              <w:jc w:val="center"/>
              <w:rPr>
                <w:sz w:val="20"/>
                <w:szCs w:val="20"/>
              </w:rPr>
            </w:pPr>
          </w:p>
        </w:tc>
        <w:tc>
          <w:tcPr>
            <w:tcW w:w="1350" w:type="dxa"/>
            <w:vAlign w:val="center"/>
          </w:tcPr>
          <w:p w:rsidR="00C17369" w:rsidRPr="00E42E16" w:rsidRDefault="00C17369" w:rsidP="004100F7">
            <w:pPr>
              <w:jc w:val="center"/>
              <w:rPr>
                <w:sz w:val="20"/>
                <w:szCs w:val="20"/>
              </w:rPr>
            </w:pPr>
          </w:p>
        </w:tc>
        <w:tc>
          <w:tcPr>
            <w:tcW w:w="1350" w:type="dxa"/>
            <w:vAlign w:val="center"/>
          </w:tcPr>
          <w:p w:rsidR="00C17369" w:rsidRPr="00E42E16" w:rsidRDefault="00C17369" w:rsidP="004100F7">
            <w:pPr>
              <w:jc w:val="center"/>
              <w:rPr>
                <w:sz w:val="20"/>
                <w:szCs w:val="20"/>
              </w:rPr>
            </w:pPr>
            <w:r w:rsidRPr="00E42E16">
              <w:rPr>
                <w:sz w:val="20"/>
                <w:szCs w:val="20"/>
              </w:rPr>
              <w:t>1</w:t>
            </w:r>
          </w:p>
        </w:tc>
        <w:tc>
          <w:tcPr>
            <w:tcW w:w="1350" w:type="dxa"/>
            <w:vAlign w:val="center"/>
          </w:tcPr>
          <w:p w:rsidR="00C17369" w:rsidRPr="00E42E16" w:rsidRDefault="00C17369" w:rsidP="004100F7">
            <w:pPr>
              <w:jc w:val="center"/>
              <w:rPr>
                <w:sz w:val="20"/>
                <w:szCs w:val="20"/>
              </w:rPr>
            </w:pPr>
            <w:r w:rsidRPr="00E42E16">
              <w:rPr>
                <w:sz w:val="20"/>
                <w:szCs w:val="20"/>
              </w:rPr>
              <w:t>1</w:t>
            </w:r>
          </w:p>
        </w:tc>
      </w:tr>
      <w:tr w:rsidR="00C17369" w:rsidRPr="000233A5" w:rsidTr="0058588E">
        <w:tc>
          <w:tcPr>
            <w:tcW w:w="2785" w:type="dxa"/>
          </w:tcPr>
          <w:p w:rsidR="00C17369" w:rsidRPr="00E42E16" w:rsidRDefault="00C17369" w:rsidP="004100F7">
            <w:pPr>
              <w:rPr>
                <w:sz w:val="20"/>
                <w:szCs w:val="20"/>
              </w:rPr>
            </w:pPr>
            <w:r w:rsidRPr="00E42E16">
              <w:rPr>
                <w:sz w:val="20"/>
                <w:szCs w:val="20"/>
              </w:rPr>
              <w:t>ELA: discrete, integrated or specialized</w:t>
            </w:r>
          </w:p>
        </w:tc>
        <w:tc>
          <w:tcPr>
            <w:tcW w:w="1440" w:type="dxa"/>
            <w:vAlign w:val="center"/>
          </w:tcPr>
          <w:p w:rsidR="00C17369" w:rsidRPr="00E42E16" w:rsidRDefault="00C17369" w:rsidP="004100F7">
            <w:pPr>
              <w:jc w:val="center"/>
              <w:rPr>
                <w:sz w:val="20"/>
                <w:szCs w:val="20"/>
              </w:rPr>
            </w:pPr>
            <w:r w:rsidRPr="00E42E16">
              <w:rPr>
                <w:sz w:val="20"/>
                <w:szCs w:val="20"/>
              </w:rPr>
              <w:t>1</w:t>
            </w:r>
          </w:p>
        </w:tc>
        <w:tc>
          <w:tcPr>
            <w:tcW w:w="1350" w:type="dxa"/>
            <w:vAlign w:val="center"/>
          </w:tcPr>
          <w:p w:rsidR="00C17369" w:rsidRPr="00E42E16" w:rsidRDefault="00C17369" w:rsidP="004100F7">
            <w:pPr>
              <w:jc w:val="center"/>
              <w:rPr>
                <w:sz w:val="20"/>
                <w:szCs w:val="20"/>
              </w:rPr>
            </w:pPr>
          </w:p>
        </w:tc>
        <w:tc>
          <w:tcPr>
            <w:tcW w:w="1350" w:type="dxa"/>
            <w:vAlign w:val="center"/>
          </w:tcPr>
          <w:p w:rsidR="00C17369" w:rsidRPr="00E42E16" w:rsidRDefault="004100F7" w:rsidP="004100F7">
            <w:pPr>
              <w:jc w:val="center"/>
              <w:rPr>
                <w:sz w:val="20"/>
                <w:szCs w:val="20"/>
              </w:rPr>
            </w:pPr>
            <w:r>
              <w:rPr>
                <w:sz w:val="20"/>
                <w:szCs w:val="20"/>
              </w:rPr>
              <w:t>1</w:t>
            </w:r>
          </w:p>
        </w:tc>
        <w:tc>
          <w:tcPr>
            <w:tcW w:w="1350" w:type="dxa"/>
            <w:vAlign w:val="center"/>
          </w:tcPr>
          <w:p w:rsidR="00C17369" w:rsidRPr="00E42E16" w:rsidRDefault="00C17369" w:rsidP="004100F7">
            <w:pPr>
              <w:jc w:val="center"/>
              <w:rPr>
                <w:sz w:val="20"/>
                <w:szCs w:val="20"/>
              </w:rPr>
            </w:pPr>
            <w:r w:rsidRPr="00E42E16">
              <w:rPr>
                <w:sz w:val="20"/>
                <w:szCs w:val="20"/>
              </w:rPr>
              <w:t>1</w:t>
            </w:r>
          </w:p>
        </w:tc>
        <w:tc>
          <w:tcPr>
            <w:tcW w:w="1350" w:type="dxa"/>
            <w:vAlign w:val="center"/>
          </w:tcPr>
          <w:p w:rsidR="00C17369" w:rsidRPr="00E42E16" w:rsidRDefault="00C17369" w:rsidP="004100F7">
            <w:pPr>
              <w:jc w:val="center"/>
              <w:rPr>
                <w:sz w:val="20"/>
                <w:szCs w:val="20"/>
              </w:rPr>
            </w:pPr>
            <w:r w:rsidRPr="00E42E16">
              <w:rPr>
                <w:sz w:val="20"/>
                <w:szCs w:val="20"/>
              </w:rPr>
              <w:t>1</w:t>
            </w:r>
          </w:p>
        </w:tc>
      </w:tr>
      <w:tr w:rsidR="00C17369" w:rsidRPr="000233A5" w:rsidTr="0058588E">
        <w:tc>
          <w:tcPr>
            <w:tcW w:w="2785" w:type="dxa"/>
          </w:tcPr>
          <w:p w:rsidR="00C17369" w:rsidRPr="00E42E16" w:rsidRDefault="00C17369" w:rsidP="004100F7">
            <w:pPr>
              <w:rPr>
                <w:sz w:val="20"/>
                <w:szCs w:val="20"/>
              </w:rPr>
            </w:pPr>
            <w:r w:rsidRPr="00E42E16">
              <w:rPr>
                <w:sz w:val="20"/>
                <w:szCs w:val="20"/>
              </w:rPr>
              <w:t>Science: discrete, integrated or specialized</w:t>
            </w:r>
          </w:p>
        </w:tc>
        <w:tc>
          <w:tcPr>
            <w:tcW w:w="1440" w:type="dxa"/>
            <w:vAlign w:val="center"/>
          </w:tcPr>
          <w:p w:rsidR="00C17369" w:rsidRPr="00E42E16" w:rsidRDefault="00C17369" w:rsidP="004100F7">
            <w:pPr>
              <w:jc w:val="center"/>
              <w:rPr>
                <w:sz w:val="20"/>
                <w:szCs w:val="20"/>
              </w:rPr>
            </w:pPr>
            <w:r w:rsidRPr="00E42E16">
              <w:rPr>
                <w:sz w:val="20"/>
                <w:szCs w:val="20"/>
              </w:rPr>
              <w:t>1</w:t>
            </w:r>
          </w:p>
        </w:tc>
        <w:tc>
          <w:tcPr>
            <w:tcW w:w="1350" w:type="dxa"/>
            <w:vAlign w:val="center"/>
          </w:tcPr>
          <w:p w:rsidR="00C17369" w:rsidRPr="00E42E16" w:rsidRDefault="00C17369" w:rsidP="004100F7">
            <w:pPr>
              <w:jc w:val="center"/>
              <w:rPr>
                <w:sz w:val="20"/>
                <w:szCs w:val="20"/>
              </w:rPr>
            </w:pPr>
            <w:r w:rsidRPr="00E42E16">
              <w:rPr>
                <w:sz w:val="20"/>
                <w:szCs w:val="20"/>
              </w:rPr>
              <w:t>1</w:t>
            </w:r>
          </w:p>
        </w:tc>
        <w:tc>
          <w:tcPr>
            <w:tcW w:w="1350" w:type="dxa"/>
            <w:vAlign w:val="center"/>
          </w:tcPr>
          <w:p w:rsidR="00C17369" w:rsidRPr="00E42E16" w:rsidRDefault="00C17369" w:rsidP="004100F7">
            <w:pPr>
              <w:jc w:val="center"/>
              <w:rPr>
                <w:sz w:val="20"/>
                <w:szCs w:val="20"/>
              </w:rPr>
            </w:pPr>
          </w:p>
        </w:tc>
        <w:tc>
          <w:tcPr>
            <w:tcW w:w="1350" w:type="dxa"/>
            <w:vAlign w:val="center"/>
          </w:tcPr>
          <w:p w:rsidR="00C17369" w:rsidRPr="00E42E16" w:rsidRDefault="00C17369" w:rsidP="004100F7">
            <w:pPr>
              <w:jc w:val="center"/>
              <w:rPr>
                <w:sz w:val="20"/>
                <w:szCs w:val="20"/>
              </w:rPr>
            </w:pPr>
            <w:r w:rsidRPr="00E42E16">
              <w:rPr>
                <w:sz w:val="20"/>
                <w:szCs w:val="20"/>
              </w:rPr>
              <w:t>1</w:t>
            </w:r>
          </w:p>
        </w:tc>
        <w:tc>
          <w:tcPr>
            <w:tcW w:w="1350" w:type="dxa"/>
            <w:vAlign w:val="center"/>
          </w:tcPr>
          <w:p w:rsidR="00C17369" w:rsidRPr="00E42E16" w:rsidRDefault="00C17369" w:rsidP="004100F7">
            <w:pPr>
              <w:jc w:val="center"/>
              <w:rPr>
                <w:sz w:val="20"/>
                <w:szCs w:val="20"/>
              </w:rPr>
            </w:pPr>
            <w:r w:rsidRPr="00E42E16">
              <w:rPr>
                <w:sz w:val="20"/>
                <w:szCs w:val="20"/>
              </w:rPr>
              <w:t>1</w:t>
            </w:r>
          </w:p>
        </w:tc>
      </w:tr>
      <w:tr w:rsidR="00C17369" w:rsidRPr="000233A5" w:rsidTr="0058588E">
        <w:tc>
          <w:tcPr>
            <w:tcW w:w="2785" w:type="dxa"/>
          </w:tcPr>
          <w:p w:rsidR="00C17369" w:rsidRPr="00E42E16" w:rsidRDefault="00C17369" w:rsidP="004100F7">
            <w:pPr>
              <w:rPr>
                <w:sz w:val="20"/>
                <w:szCs w:val="20"/>
              </w:rPr>
            </w:pPr>
            <w:r w:rsidRPr="00E42E16">
              <w:rPr>
                <w:sz w:val="20"/>
                <w:szCs w:val="20"/>
              </w:rPr>
              <w:t>Math: discrete, integrated or specialized</w:t>
            </w:r>
          </w:p>
        </w:tc>
        <w:tc>
          <w:tcPr>
            <w:tcW w:w="1440" w:type="dxa"/>
            <w:vAlign w:val="center"/>
          </w:tcPr>
          <w:p w:rsidR="00C17369" w:rsidRPr="00E42E16" w:rsidRDefault="00C17369" w:rsidP="004100F7">
            <w:pPr>
              <w:jc w:val="center"/>
              <w:rPr>
                <w:sz w:val="20"/>
                <w:szCs w:val="20"/>
              </w:rPr>
            </w:pPr>
            <w:r w:rsidRPr="00E42E16">
              <w:rPr>
                <w:sz w:val="20"/>
                <w:szCs w:val="20"/>
              </w:rPr>
              <w:t>1</w:t>
            </w:r>
          </w:p>
        </w:tc>
        <w:tc>
          <w:tcPr>
            <w:tcW w:w="1350" w:type="dxa"/>
            <w:vAlign w:val="center"/>
          </w:tcPr>
          <w:p w:rsidR="00C17369" w:rsidRPr="00E42E16" w:rsidRDefault="00C17369" w:rsidP="004100F7">
            <w:pPr>
              <w:jc w:val="center"/>
              <w:rPr>
                <w:sz w:val="20"/>
                <w:szCs w:val="20"/>
              </w:rPr>
            </w:pPr>
            <w:r w:rsidRPr="00E42E16">
              <w:rPr>
                <w:sz w:val="20"/>
                <w:szCs w:val="20"/>
              </w:rPr>
              <w:t>1</w:t>
            </w:r>
          </w:p>
        </w:tc>
        <w:tc>
          <w:tcPr>
            <w:tcW w:w="1350" w:type="dxa"/>
            <w:vAlign w:val="center"/>
          </w:tcPr>
          <w:p w:rsidR="00C17369" w:rsidRPr="00E42E16" w:rsidRDefault="00C17369" w:rsidP="004100F7">
            <w:pPr>
              <w:jc w:val="center"/>
              <w:rPr>
                <w:sz w:val="20"/>
                <w:szCs w:val="20"/>
              </w:rPr>
            </w:pPr>
          </w:p>
        </w:tc>
        <w:tc>
          <w:tcPr>
            <w:tcW w:w="1350" w:type="dxa"/>
            <w:vAlign w:val="center"/>
          </w:tcPr>
          <w:p w:rsidR="00C17369" w:rsidRPr="00E42E16" w:rsidRDefault="00C17369" w:rsidP="004100F7">
            <w:pPr>
              <w:jc w:val="center"/>
              <w:rPr>
                <w:sz w:val="20"/>
                <w:szCs w:val="20"/>
              </w:rPr>
            </w:pPr>
            <w:r w:rsidRPr="00E42E16">
              <w:rPr>
                <w:sz w:val="20"/>
                <w:szCs w:val="20"/>
              </w:rPr>
              <w:t>1</w:t>
            </w:r>
          </w:p>
        </w:tc>
        <w:tc>
          <w:tcPr>
            <w:tcW w:w="1350" w:type="dxa"/>
            <w:vAlign w:val="center"/>
          </w:tcPr>
          <w:p w:rsidR="00C17369" w:rsidRPr="00E42E16" w:rsidRDefault="00C17369" w:rsidP="004100F7">
            <w:pPr>
              <w:jc w:val="center"/>
              <w:rPr>
                <w:sz w:val="20"/>
                <w:szCs w:val="20"/>
              </w:rPr>
            </w:pPr>
            <w:r w:rsidRPr="00E42E16">
              <w:rPr>
                <w:sz w:val="20"/>
                <w:szCs w:val="20"/>
              </w:rPr>
              <w:t>1</w:t>
            </w:r>
          </w:p>
        </w:tc>
      </w:tr>
      <w:tr w:rsidR="00C17369" w:rsidRPr="000233A5" w:rsidTr="0058588E">
        <w:tc>
          <w:tcPr>
            <w:tcW w:w="2785" w:type="dxa"/>
            <w:vAlign w:val="center"/>
          </w:tcPr>
          <w:p w:rsidR="00C17369" w:rsidRPr="00E42E16" w:rsidRDefault="00C17369" w:rsidP="004100F7">
            <w:pPr>
              <w:rPr>
                <w:sz w:val="20"/>
                <w:szCs w:val="20"/>
              </w:rPr>
            </w:pPr>
            <w:r w:rsidRPr="00E42E16">
              <w:rPr>
                <w:sz w:val="20"/>
                <w:szCs w:val="20"/>
              </w:rPr>
              <w:t>Technical Writing, Speaking and Listening</w:t>
            </w:r>
          </w:p>
        </w:tc>
        <w:tc>
          <w:tcPr>
            <w:tcW w:w="1440" w:type="dxa"/>
            <w:vAlign w:val="center"/>
          </w:tcPr>
          <w:p w:rsidR="00C17369" w:rsidRPr="00E42E16" w:rsidRDefault="00C17369" w:rsidP="004100F7">
            <w:pPr>
              <w:jc w:val="center"/>
              <w:rPr>
                <w:sz w:val="20"/>
                <w:szCs w:val="20"/>
              </w:rPr>
            </w:pPr>
            <w:r w:rsidRPr="00E42E16">
              <w:rPr>
                <w:sz w:val="20"/>
                <w:szCs w:val="20"/>
              </w:rPr>
              <w:t>Option for 4</w:t>
            </w:r>
            <w:r w:rsidRPr="00E42E16">
              <w:rPr>
                <w:sz w:val="20"/>
                <w:szCs w:val="20"/>
                <w:vertAlign w:val="superscript"/>
              </w:rPr>
              <w:t>th</w:t>
            </w:r>
            <w:r w:rsidRPr="00E42E16">
              <w:rPr>
                <w:sz w:val="20"/>
                <w:szCs w:val="20"/>
              </w:rPr>
              <w:t xml:space="preserve"> ELA</w:t>
            </w:r>
          </w:p>
        </w:tc>
        <w:tc>
          <w:tcPr>
            <w:tcW w:w="1350" w:type="dxa"/>
            <w:vAlign w:val="center"/>
          </w:tcPr>
          <w:p w:rsidR="00C17369" w:rsidRPr="00E42E16" w:rsidRDefault="004100F7" w:rsidP="004100F7">
            <w:pPr>
              <w:jc w:val="center"/>
              <w:rPr>
                <w:sz w:val="20"/>
                <w:szCs w:val="20"/>
              </w:rPr>
            </w:pPr>
            <w:r>
              <w:rPr>
                <w:sz w:val="20"/>
                <w:szCs w:val="20"/>
              </w:rPr>
              <w:t>1</w:t>
            </w:r>
          </w:p>
        </w:tc>
        <w:tc>
          <w:tcPr>
            <w:tcW w:w="1350" w:type="dxa"/>
            <w:vAlign w:val="center"/>
          </w:tcPr>
          <w:p w:rsidR="00C17369" w:rsidRPr="00E42E16" w:rsidRDefault="00C17369" w:rsidP="004100F7">
            <w:pPr>
              <w:jc w:val="center"/>
              <w:rPr>
                <w:sz w:val="20"/>
                <w:szCs w:val="20"/>
              </w:rPr>
            </w:pPr>
            <w:r w:rsidRPr="00E42E16">
              <w:rPr>
                <w:sz w:val="20"/>
                <w:szCs w:val="20"/>
              </w:rPr>
              <w:t>Option for 4</w:t>
            </w:r>
            <w:r w:rsidRPr="00E42E16">
              <w:rPr>
                <w:sz w:val="20"/>
                <w:szCs w:val="20"/>
                <w:vertAlign w:val="superscript"/>
              </w:rPr>
              <w:t>th</w:t>
            </w:r>
            <w:r w:rsidRPr="00E42E16">
              <w:rPr>
                <w:sz w:val="20"/>
                <w:szCs w:val="20"/>
              </w:rPr>
              <w:t xml:space="preserve"> ELA</w:t>
            </w:r>
          </w:p>
        </w:tc>
        <w:tc>
          <w:tcPr>
            <w:tcW w:w="1350" w:type="dxa"/>
            <w:vAlign w:val="center"/>
          </w:tcPr>
          <w:p w:rsidR="00C17369" w:rsidRPr="00E42E16" w:rsidRDefault="00C17369" w:rsidP="004100F7">
            <w:pPr>
              <w:jc w:val="center"/>
              <w:rPr>
                <w:sz w:val="20"/>
                <w:szCs w:val="20"/>
              </w:rPr>
            </w:pPr>
            <w:r w:rsidRPr="00E42E16">
              <w:rPr>
                <w:sz w:val="20"/>
                <w:szCs w:val="20"/>
              </w:rPr>
              <w:t>Option for 4</w:t>
            </w:r>
            <w:r w:rsidRPr="00E42E16">
              <w:rPr>
                <w:sz w:val="20"/>
                <w:szCs w:val="20"/>
                <w:vertAlign w:val="superscript"/>
              </w:rPr>
              <w:t>th</w:t>
            </w:r>
            <w:r w:rsidRPr="00E42E16">
              <w:rPr>
                <w:sz w:val="20"/>
                <w:szCs w:val="20"/>
              </w:rPr>
              <w:t xml:space="preserve"> ELA</w:t>
            </w:r>
          </w:p>
        </w:tc>
        <w:tc>
          <w:tcPr>
            <w:tcW w:w="1350" w:type="dxa"/>
            <w:vAlign w:val="center"/>
          </w:tcPr>
          <w:p w:rsidR="00C17369" w:rsidRPr="00E42E16" w:rsidRDefault="00C17369" w:rsidP="004100F7">
            <w:pPr>
              <w:jc w:val="center"/>
              <w:rPr>
                <w:sz w:val="20"/>
                <w:szCs w:val="20"/>
              </w:rPr>
            </w:pPr>
            <w:r w:rsidRPr="00E42E16">
              <w:rPr>
                <w:sz w:val="20"/>
                <w:szCs w:val="20"/>
              </w:rPr>
              <w:t>Option for 4</w:t>
            </w:r>
            <w:r w:rsidRPr="00E42E16">
              <w:rPr>
                <w:sz w:val="20"/>
                <w:szCs w:val="20"/>
                <w:vertAlign w:val="superscript"/>
              </w:rPr>
              <w:t>th</w:t>
            </w:r>
            <w:r w:rsidRPr="00E42E16">
              <w:rPr>
                <w:sz w:val="20"/>
                <w:szCs w:val="20"/>
              </w:rPr>
              <w:t xml:space="preserve"> ELA</w:t>
            </w:r>
          </w:p>
        </w:tc>
      </w:tr>
      <w:tr w:rsidR="00C17369" w:rsidRPr="000233A5" w:rsidTr="0058588E">
        <w:tc>
          <w:tcPr>
            <w:tcW w:w="2785" w:type="dxa"/>
          </w:tcPr>
          <w:p w:rsidR="00C17369" w:rsidRPr="00E42E16" w:rsidRDefault="00C17369" w:rsidP="004100F7">
            <w:pPr>
              <w:rPr>
                <w:sz w:val="20"/>
                <w:szCs w:val="20"/>
              </w:rPr>
            </w:pPr>
            <w:r w:rsidRPr="00E42E16">
              <w:rPr>
                <w:sz w:val="20"/>
                <w:szCs w:val="20"/>
              </w:rPr>
              <w:t>Regents/AP/IB or College Level Math</w:t>
            </w:r>
          </w:p>
        </w:tc>
        <w:tc>
          <w:tcPr>
            <w:tcW w:w="1440" w:type="dxa"/>
            <w:vAlign w:val="center"/>
          </w:tcPr>
          <w:p w:rsidR="00C17369" w:rsidRPr="00E42E16" w:rsidRDefault="00C17369" w:rsidP="004100F7">
            <w:pPr>
              <w:jc w:val="center"/>
              <w:rPr>
                <w:sz w:val="20"/>
                <w:szCs w:val="20"/>
              </w:rPr>
            </w:pPr>
          </w:p>
        </w:tc>
        <w:tc>
          <w:tcPr>
            <w:tcW w:w="1350" w:type="dxa"/>
            <w:vAlign w:val="center"/>
          </w:tcPr>
          <w:p w:rsidR="00C17369" w:rsidRPr="00E42E16" w:rsidRDefault="00C17369" w:rsidP="004100F7">
            <w:pPr>
              <w:jc w:val="center"/>
              <w:rPr>
                <w:sz w:val="20"/>
                <w:szCs w:val="20"/>
              </w:rPr>
            </w:pPr>
          </w:p>
        </w:tc>
        <w:tc>
          <w:tcPr>
            <w:tcW w:w="1350" w:type="dxa"/>
            <w:vAlign w:val="center"/>
          </w:tcPr>
          <w:p w:rsidR="00C17369" w:rsidRPr="00E42E16" w:rsidRDefault="00E0256D" w:rsidP="004100F7">
            <w:pPr>
              <w:jc w:val="center"/>
              <w:rPr>
                <w:sz w:val="20"/>
                <w:szCs w:val="20"/>
              </w:rPr>
            </w:pPr>
            <w:r>
              <w:rPr>
                <w:sz w:val="20"/>
                <w:szCs w:val="20"/>
              </w:rPr>
              <w:t>2</w:t>
            </w:r>
          </w:p>
        </w:tc>
        <w:tc>
          <w:tcPr>
            <w:tcW w:w="1350" w:type="dxa"/>
            <w:vAlign w:val="center"/>
          </w:tcPr>
          <w:p w:rsidR="00C17369" w:rsidRPr="00E42E16" w:rsidRDefault="00C17369" w:rsidP="004100F7">
            <w:pPr>
              <w:jc w:val="center"/>
              <w:rPr>
                <w:sz w:val="20"/>
                <w:szCs w:val="20"/>
              </w:rPr>
            </w:pPr>
          </w:p>
        </w:tc>
        <w:tc>
          <w:tcPr>
            <w:tcW w:w="1350" w:type="dxa"/>
            <w:vAlign w:val="center"/>
          </w:tcPr>
          <w:p w:rsidR="00C17369" w:rsidRPr="00E42E16" w:rsidRDefault="00C17369" w:rsidP="004100F7">
            <w:pPr>
              <w:jc w:val="center"/>
              <w:rPr>
                <w:sz w:val="20"/>
                <w:szCs w:val="20"/>
              </w:rPr>
            </w:pPr>
          </w:p>
        </w:tc>
      </w:tr>
      <w:tr w:rsidR="00C17369" w:rsidRPr="000233A5" w:rsidTr="0058588E">
        <w:tc>
          <w:tcPr>
            <w:tcW w:w="2785" w:type="dxa"/>
          </w:tcPr>
          <w:p w:rsidR="00C17369" w:rsidRPr="00E42E16" w:rsidRDefault="00C17369" w:rsidP="004100F7">
            <w:pPr>
              <w:rPr>
                <w:sz w:val="20"/>
                <w:szCs w:val="20"/>
              </w:rPr>
            </w:pPr>
            <w:r w:rsidRPr="00E42E16">
              <w:rPr>
                <w:sz w:val="20"/>
                <w:szCs w:val="20"/>
              </w:rPr>
              <w:t>Regents/AP/IB or College Level Science</w:t>
            </w:r>
          </w:p>
        </w:tc>
        <w:tc>
          <w:tcPr>
            <w:tcW w:w="1440" w:type="dxa"/>
            <w:vAlign w:val="center"/>
          </w:tcPr>
          <w:p w:rsidR="00C17369" w:rsidRPr="00E42E16" w:rsidRDefault="00C17369" w:rsidP="004100F7">
            <w:pPr>
              <w:jc w:val="center"/>
              <w:rPr>
                <w:sz w:val="20"/>
                <w:szCs w:val="20"/>
              </w:rPr>
            </w:pPr>
          </w:p>
        </w:tc>
        <w:tc>
          <w:tcPr>
            <w:tcW w:w="1350" w:type="dxa"/>
            <w:vAlign w:val="center"/>
          </w:tcPr>
          <w:p w:rsidR="00C17369" w:rsidRPr="00E42E16" w:rsidRDefault="00C17369" w:rsidP="004100F7">
            <w:pPr>
              <w:jc w:val="center"/>
              <w:rPr>
                <w:sz w:val="20"/>
                <w:szCs w:val="20"/>
              </w:rPr>
            </w:pPr>
          </w:p>
        </w:tc>
        <w:tc>
          <w:tcPr>
            <w:tcW w:w="1350" w:type="dxa"/>
            <w:vAlign w:val="center"/>
          </w:tcPr>
          <w:p w:rsidR="00C17369" w:rsidRPr="00E42E16" w:rsidRDefault="00E0256D" w:rsidP="004100F7">
            <w:pPr>
              <w:jc w:val="center"/>
              <w:rPr>
                <w:sz w:val="20"/>
                <w:szCs w:val="20"/>
              </w:rPr>
            </w:pPr>
            <w:r>
              <w:rPr>
                <w:sz w:val="20"/>
                <w:szCs w:val="20"/>
              </w:rPr>
              <w:t>2</w:t>
            </w:r>
          </w:p>
        </w:tc>
        <w:tc>
          <w:tcPr>
            <w:tcW w:w="1350" w:type="dxa"/>
            <w:vAlign w:val="center"/>
          </w:tcPr>
          <w:p w:rsidR="00C17369" w:rsidRPr="00E42E16" w:rsidRDefault="00C17369" w:rsidP="004100F7">
            <w:pPr>
              <w:jc w:val="center"/>
              <w:rPr>
                <w:sz w:val="20"/>
                <w:szCs w:val="20"/>
              </w:rPr>
            </w:pPr>
          </w:p>
        </w:tc>
        <w:tc>
          <w:tcPr>
            <w:tcW w:w="1350" w:type="dxa"/>
            <w:vAlign w:val="center"/>
          </w:tcPr>
          <w:p w:rsidR="00C17369" w:rsidRPr="00E42E16" w:rsidRDefault="00C17369" w:rsidP="004100F7">
            <w:pPr>
              <w:jc w:val="center"/>
              <w:rPr>
                <w:sz w:val="20"/>
                <w:szCs w:val="20"/>
              </w:rPr>
            </w:pPr>
          </w:p>
        </w:tc>
      </w:tr>
      <w:tr w:rsidR="00C17369" w:rsidRPr="000233A5" w:rsidTr="0058588E">
        <w:tc>
          <w:tcPr>
            <w:tcW w:w="2785" w:type="dxa"/>
          </w:tcPr>
          <w:p w:rsidR="00C17369" w:rsidRPr="00E42E16" w:rsidRDefault="00C17369" w:rsidP="00BC3204">
            <w:pPr>
              <w:rPr>
                <w:sz w:val="20"/>
                <w:szCs w:val="20"/>
              </w:rPr>
            </w:pPr>
            <w:r w:rsidRPr="00E42E16">
              <w:rPr>
                <w:b/>
                <w:sz w:val="20"/>
                <w:szCs w:val="20"/>
              </w:rPr>
              <w:t>Concentration</w:t>
            </w:r>
            <w:r w:rsidRPr="00E42E16">
              <w:rPr>
                <w:sz w:val="20"/>
                <w:szCs w:val="20"/>
              </w:rPr>
              <w:t>: At least one career or college ready course</w:t>
            </w:r>
            <w:r w:rsidR="00BC3204">
              <w:rPr>
                <w:sz w:val="20"/>
                <w:szCs w:val="20"/>
              </w:rPr>
              <w:t>:</w:t>
            </w:r>
            <w:r w:rsidRPr="00E42E16">
              <w:rPr>
                <w:sz w:val="20"/>
                <w:szCs w:val="20"/>
              </w:rPr>
              <w:t xml:space="preserve"> AP, IB, CTE or </w:t>
            </w:r>
            <w:r w:rsidR="00BC3204" w:rsidRPr="00E42E16">
              <w:rPr>
                <w:sz w:val="20"/>
                <w:szCs w:val="20"/>
              </w:rPr>
              <w:t>college level</w:t>
            </w:r>
          </w:p>
        </w:tc>
        <w:tc>
          <w:tcPr>
            <w:tcW w:w="1440" w:type="dxa"/>
            <w:vAlign w:val="center"/>
          </w:tcPr>
          <w:p w:rsidR="00C17369" w:rsidRPr="00E42E16" w:rsidRDefault="00C17369" w:rsidP="004100F7">
            <w:pPr>
              <w:jc w:val="center"/>
              <w:rPr>
                <w:sz w:val="20"/>
                <w:szCs w:val="20"/>
              </w:rPr>
            </w:pPr>
            <w:r w:rsidRPr="00E42E16">
              <w:rPr>
                <w:sz w:val="20"/>
                <w:szCs w:val="20"/>
              </w:rPr>
              <w:t>2</w:t>
            </w:r>
          </w:p>
        </w:tc>
        <w:tc>
          <w:tcPr>
            <w:tcW w:w="1350" w:type="dxa"/>
            <w:vAlign w:val="center"/>
          </w:tcPr>
          <w:p w:rsidR="00C17369" w:rsidRPr="00E42E16" w:rsidRDefault="00C17369" w:rsidP="004100F7">
            <w:pPr>
              <w:jc w:val="center"/>
              <w:rPr>
                <w:sz w:val="20"/>
                <w:szCs w:val="20"/>
              </w:rPr>
            </w:pPr>
            <w:r w:rsidRPr="00E42E16">
              <w:rPr>
                <w:sz w:val="20"/>
                <w:szCs w:val="20"/>
              </w:rPr>
              <w:t>4</w:t>
            </w:r>
          </w:p>
        </w:tc>
        <w:tc>
          <w:tcPr>
            <w:tcW w:w="1350" w:type="dxa"/>
            <w:vAlign w:val="center"/>
          </w:tcPr>
          <w:p w:rsidR="00C17369" w:rsidRPr="00E42E16" w:rsidRDefault="00C17369" w:rsidP="004100F7">
            <w:pPr>
              <w:jc w:val="center"/>
              <w:rPr>
                <w:sz w:val="20"/>
                <w:szCs w:val="20"/>
              </w:rPr>
            </w:pPr>
            <w:r w:rsidRPr="00E42E16">
              <w:rPr>
                <w:sz w:val="20"/>
                <w:szCs w:val="20"/>
              </w:rPr>
              <w:t>2</w:t>
            </w:r>
          </w:p>
        </w:tc>
        <w:tc>
          <w:tcPr>
            <w:tcW w:w="1350" w:type="dxa"/>
            <w:vAlign w:val="center"/>
          </w:tcPr>
          <w:p w:rsidR="00C17369" w:rsidRPr="00E42E16" w:rsidRDefault="00C17369" w:rsidP="004100F7">
            <w:pPr>
              <w:jc w:val="center"/>
              <w:rPr>
                <w:sz w:val="20"/>
                <w:szCs w:val="20"/>
              </w:rPr>
            </w:pPr>
            <w:r w:rsidRPr="00E42E16">
              <w:rPr>
                <w:sz w:val="20"/>
                <w:szCs w:val="20"/>
              </w:rPr>
              <w:t>3</w:t>
            </w:r>
          </w:p>
        </w:tc>
        <w:tc>
          <w:tcPr>
            <w:tcW w:w="1350" w:type="dxa"/>
            <w:vAlign w:val="center"/>
          </w:tcPr>
          <w:p w:rsidR="00C17369" w:rsidRPr="00E42E16" w:rsidRDefault="00C17369" w:rsidP="004100F7">
            <w:pPr>
              <w:jc w:val="center"/>
              <w:rPr>
                <w:sz w:val="20"/>
                <w:szCs w:val="20"/>
              </w:rPr>
            </w:pPr>
            <w:r w:rsidRPr="00E42E16">
              <w:rPr>
                <w:sz w:val="20"/>
                <w:szCs w:val="20"/>
              </w:rPr>
              <w:t>3</w:t>
            </w:r>
          </w:p>
        </w:tc>
      </w:tr>
      <w:tr w:rsidR="00C17369" w:rsidRPr="000233A5" w:rsidTr="0058588E">
        <w:tc>
          <w:tcPr>
            <w:tcW w:w="2785" w:type="dxa"/>
          </w:tcPr>
          <w:p w:rsidR="00C17369" w:rsidRPr="00E42E16" w:rsidRDefault="00C17369" w:rsidP="004100F7">
            <w:pPr>
              <w:rPr>
                <w:sz w:val="20"/>
                <w:szCs w:val="20"/>
              </w:rPr>
            </w:pPr>
            <w:r w:rsidRPr="00E42E16">
              <w:rPr>
                <w:b/>
                <w:sz w:val="20"/>
                <w:szCs w:val="20"/>
              </w:rPr>
              <w:t>Work-Based Learning</w:t>
            </w:r>
            <w:r w:rsidRPr="00E42E16">
              <w:rPr>
                <w:sz w:val="20"/>
                <w:szCs w:val="20"/>
              </w:rPr>
              <w:t>: Integrated into the concentration or stand alone; visitations, presentations, shadowing, internship or paid work in a workplace germane to the pathway</w:t>
            </w:r>
          </w:p>
        </w:tc>
        <w:tc>
          <w:tcPr>
            <w:tcW w:w="1440" w:type="dxa"/>
            <w:vAlign w:val="center"/>
          </w:tcPr>
          <w:p w:rsidR="00C17369" w:rsidRPr="00E42E16" w:rsidRDefault="00C17369" w:rsidP="004100F7">
            <w:pPr>
              <w:jc w:val="center"/>
              <w:rPr>
                <w:sz w:val="20"/>
                <w:szCs w:val="20"/>
              </w:rPr>
            </w:pPr>
            <w:r w:rsidRPr="00E42E16">
              <w:rPr>
                <w:sz w:val="20"/>
                <w:szCs w:val="20"/>
              </w:rPr>
              <w:t>Required</w:t>
            </w:r>
          </w:p>
        </w:tc>
        <w:tc>
          <w:tcPr>
            <w:tcW w:w="1350" w:type="dxa"/>
            <w:vAlign w:val="center"/>
          </w:tcPr>
          <w:p w:rsidR="00C17369" w:rsidRPr="00E42E16" w:rsidRDefault="00C17369" w:rsidP="004100F7">
            <w:pPr>
              <w:jc w:val="center"/>
              <w:rPr>
                <w:sz w:val="20"/>
                <w:szCs w:val="20"/>
              </w:rPr>
            </w:pPr>
            <w:r w:rsidRPr="00E42E16">
              <w:rPr>
                <w:sz w:val="20"/>
                <w:szCs w:val="20"/>
              </w:rPr>
              <w:t>Required</w:t>
            </w:r>
          </w:p>
        </w:tc>
        <w:tc>
          <w:tcPr>
            <w:tcW w:w="1350" w:type="dxa"/>
            <w:vAlign w:val="center"/>
          </w:tcPr>
          <w:p w:rsidR="00C17369" w:rsidRPr="00E42E16" w:rsidRDefault="00C17369" w:rsidP="004100F7">
            <w:pPr>
              <w:jc w:val="center"/>
              <w:rPr>
                <w:sz w:val="20"/>
                <w:szCs w:val="20"/>
              </w:rPr>
            </w:pPr>
            <w:r w:rsidRPr="00E42E16">
              <w:rPr>
                <w:sz w:val="20"/>
                <w:szCs w:val="20"/>
              </w:rPr>
              <w:t>Required</w:t>
            </w:r>
          </w:p>
        </w:tc>
        <w:tc>
          <w:tcPr>
            <w:tcW w:w="1350" w:type="dxa"/>
            <w:vAlign w:val="center"/>
          </w:tcPr>
          <w:p w:rsidR="00C17369" w:rsidRPr="00E42E16" w:rsidRDefault="00C17369" w:rsidP="004100F7">
            <w:pPr>
              <w:jc w:val="center"/>
              <w:rPr>
                <w:sz w:val="20"/>
                <w:szCs w:val="20"/>
              </w:rPr>
            </w:pPr>
            <w:r w:rsidRPr="00E42E16">
              <w:rPr>
                <w:sz w:val="20"/>
                <w:szCs w:val="20"/>
              </w:rPr>
              <w:t>Required</w:t>
            </w:r>
          </w:p>
        </w:tc>
        <w:tc>
          <w:tcPr>
            <w:tcW w:w="1350" w:type="dxa"/>
            <w:vAlign w:val="center"/>
          </w:tcPr>
          <w:p w:rsidR="00C17369" w:rsidRPr="00E42E16" w:rsidRDefault="00C17369" w:rsidP="004100F7">
            <w:pPr>
              <w:jc w:val="center"/>
              <w:rPr>
                <w:sz w:val="20"/>
                <w:szCs w:val="20"/>
              </w:rPr>
            </w:pPr>
            <w:r w:rsidRPr="00E42E16">
              <w:rPr>
                <w:sz w:val="20"/>
                <w:szCs w:val="20"/>
              </w:rPr>
              <w:t>Required</w:t>
            </w:r>
          </w:p>
        </w:tc>
      </w:tr>
      <w:tr w:rsidR="00C17369" w:rsidRPr="000233A5" w:rsidTr="0058588E">
        <w:tc>
          <w:tcPr>
            <w:tcW w:w="2785" w:type="dxa"/>
          </w:tcPr>
          <w:p w:rsidR="00C17369" w:rsidRPr="00E42E16" w:rsidRDefault="00C17369" w:rsidP="004100F7">
            <w:pPr>
              <w:rPr>
                <w:sz w:val="20"/>
                <w:szCs w:val="20"/>
              </w:rPr>
            </w:pPr>
            <w:r w:rsidRPr="00E42E16">
              <w:rPr>
                <w:b/>
                <w:sz w:val="20"/>
                <w:szCs w:val="20"/>
              </w:rPr>
              <w:t>Employability Profile:</w:t>
            </w:r>
            <w:r w:rsidRPr="00E42E16">
              <w:rPr>
                <w:sz w:val="20"/>
                <w:szCs w:val="20"/>
              </w:rPr>
              <w:t xml:space="preserve"> inclusive of academic and technical skills and life/career abilities </w:t>
            </w:r>
          </w:p>
        </w:tc>
        <w:tc>
          <w:tcPr>
            <w:tcW w:w="1440" w:type="dxa"/>
            <w:vAlign w:val="center"/>
          </w:tcPr>
          <w:p w:rsidR="00C17369" w:rsidRPr="00E42E16" w:rsidRDefault="00C17369" w:rsidP="004100F7">
            <w:pPr>
              <w:jc w:val="center"/>
              <w:rPr>
                <w:sz w:val="20"/>
                <w:szCs w:val="20"/>
              </w:rPr>
            </w:pPr>
            <w:r w:rsidRPr="00E42E16">
              <w:rPr>
                <w:sz w:val="20"/>
                <w:szCs w:val="20"/>
              </w:rPr>
              <w:t>Required</w:t>
            </w:r>
          </w:p>
        </w:tc>
        <w:tc>
          <w:tcPr>
            <w:tcW w:w="1350" w:type="dxa"/>
            <w:vAlign w:val="center"/>
          </w:tcPr>
          <w:p w:rsidR="00C17369" w:rsidRPr="00E42E16" w:rsidRDefault="00C17369" w:rsidP="004100F7">
            <w:pPr>
              <w:jc w:val="center"/>
              <w:rPr>
                <w:sz w:val="20"/>
                <w:szCs w:val="20"/>
              </w:rPr>
            </w:pPr>
            <w:r w:rsidRPr="00E42E16">
              <w:rPr>
                <w:sz w:val="20"/>
                <w:szCs w:val="20"/>
              </w:rPr>
              <w:t>Required</w:t>
            </w:r>
          </w:p>
        </w:tc>
        <w:tc>
          <w:tcPr>
            <w:tcW w:w="1350" w:type="dxa"/>
            <w:vAlign w:val="center"/>
          </w:tcPr>
          <w:p w:rsidR="00C17369" w:rsidRPr="00E42E16" w:rsidRDefault="00C17369" w:rsidP="004100F7">
            <w:pPr>
              <w:jc w:val="center"/>
              <w:rPr>
                <w:sz w:val="20"/>
                <w:szCs w:val="20"/>
              </w:rPr>
            </w:pPr>
            <w:r w:rsidRPr="00E42E16">
              <w:rPr>
                <w:sz w:val="20"/>
                <w:szCs w:val="20"/>
              </w:rPr>
              <w:t>Required</w:t>
            </w:r>
          </w:p>
        </w:tc>
        <w:tc>
          <w:tcPr>
            <w:tcW w:w="1350" w:type="dxa"/>
            <w:vAlign w:val="center"/>
          </w:tcPr>
          <w:p w:rsidR="00C17369" w:rsidRPr="00E42E16" w:rsidRDefault="00C17369" w:rsidP="004100F7">
            <w:pPr>
              <w:jc w:val="center"/>
              <w:rPr>
                <w:sz w:val="20"/>
                <w:szCs w:val="20"/>
              </w:rPr>
            </w:pPr>
            <w:r w:rsidRPr="00E42E16">
              <w:rPr>
                <w:sz w:val="20"/>
                <w:szCs w:val="20"/>
              </w:rPr>
              <w:t>Required</w:t>
            </w:r>
          </w:p>
        </w:tc>
        <w:tc>
          <w:tcPr>
            <w:tcW w:w="1350" w:type="dxa"/>
            <w:vAlign w:val="center"/>
          </w:tcPr>
          <w:p w:rsidR="00C17369" w:rsidRPr="00E42E16" w:rsidRDefault="00C17369" w:rsidP="004100F7">
            <w:pPr>
              <w:jc w:val="center"/>
              <w:rPr>
                <w:sz w:val="20"/>
                <w:szCs w:val="20"/>
              </w:rPr>
            </w:pPr>
            <w:r w:rsidRPr="00E42E16">
              <w:rPr>
                <w:sz w:val="20"/>
                <w:szCs w:val="20"/>
              </w:rPr>
              <w:t>Required</w:t>
            </w:r>
          </w:p>
        </w:tc>
      </w:tr>
      <w:tr w:rsidR="00C17369" w:rsidRPr="000233A5" w:rsidTr="0058588E">
        <w:tc>
          <w:tcPr>
            <w:tcW w:w="2785" w:type="dxa"/>
          </w:tcPr>
          <w:p w:rsidR="00C17369" w:rsidRPr="00E42E16" w:rsidRDefault="00C17369" w:rsidP="004100F7">
            <w:pPr>
              <w:rPr>
                <w:b/>
                <w:sz w:val="20"/>
                <w:szCs w:val="20"/>
              </w:rPr>
            </w:pPr>
            <w:r w:rsidRPr="00E42E16">
              <w:rPr>
                <w:b/>
                <w:sz w:val="20"/>
                <w:szCs w:val="20"/>
              </w:rPr>
              <w:t>Graduation, Postsecondary and Career Plan:</w:t>
            </w:r>
          </w:p>
          <w:p w:rsidR="00C17369" w:rsidRPr="00E42E16" w:rsidRDefault="00C17369" w:rsidP="004100F7">
            <w:pPr>
              <w:rPr>
                <w:sz w:val="20"/>
                <w:szCs w:val="20"/>
                <w:u w:val="single"/>
              </w:rPr>
            </w:pPr>
            <w:r w:rsidRPr="00E42E16">
              <w:rPr>
                <w:sz w:val="20"/>
                <w:szCs w:val="20"/>
              </w:rPr>
              <w:t>At 11</w:t>
            </w:r>
            <w:r w:rsidRPr="00E42E16">
              <w:rPr>
                <w:sz w:val="20"/>
                <w:szCs w:val="20"/>
                <w:vertAlign w:val="superscript"/>
              </w:rPr>
              <w:t>th</w:t>
            </w:r>
            <w:r w:rsidRPr="00E42E16">
              <w:rPr>
                <w:sz w:val="20"/>
                <w:szCs w:val="20"/>
              </w:rPr>
              <w:t xml:space="preserve"> and 12</w:t>
            </w:r>
            <w:r w:rsidRPr="00E42E16">
              <w:rPr>
                <w:sz w:val="20"/>
                <w:szCs w:val="20"/>
                <w:vertAlign w:val="superscript"/>
              </w:rPr>
              <w:t>th</w:t>
            </w:r>
            <w:r w:rsidRPr="00E42E16">
              <w:rPr>
                <w:sz w:val="20"/>
                <w:szCs w:val="20"/>
              </w:rPr>
              <w:t xml:space="preserve"> with</w:t>
            </w:r>
            <w:r w:rsidR="00800449">
              <w:rPr>
                <w:sz w:val="20"/>
                <w:szCs w:val="20"/>
              </w:rPr>
              <w:t xml:space="preserve"> a</w:t>
            </w:r>
            <w:r w:rsidRPr="00E42E16">
              <w:rPr>
                <w:sz w:val="20"/>
                <w:szCs w:val="20"/>
              </w:rPr>
              <w:t xml:space="preserve"> </w:t>
            </w:r>
            <w:r w:rsidR="00800449" w:rsidRPr="00E42E16">
              <w:rPr>
                <w:sz w:val="20"/>
                <w:szCs w:val="20"/>
              </w:rPr>
              <w:t>career portfolio</w:t>
            </w:r>
          </w:p>
        </w:tc>
        <w:tc>
          <w:tcPr>
            <w:tcW w:w="1440" w:type="dxa"/>
            <w:vAlign w:val="center"/>
          </w:tcPr>
          <w:p w:rsidR="00C17369" w:rsidRPr="00E42E16" w:rsidRDefault="00C17369" w:rsidP="004100F7">
            <w:pPr>
              <w:jc w:val="center"/>
              <w:rPr>
                <w:sz w:val="20"/>
                <w:szCs w:val="20"/>
              </w:rPr>
            </w:pPr>
            <w:r w:rsidRPr="00E42E16">
              <w:rPr>
                <w:sz w:val="20"/>
                <w:szCs w:val="20"/>
              </w:rPr>
              <w:t>Required</w:t>
            </w:r>
          </w:p>
        </w:tc>
        <w:tc>
          <w:tcPr>
            <w:tcW w:w="1350" w:type="dxa"/>
            <w:vAlign w:val="center"/>
          </w:tcPr>
          <w:p w:rsidR="00C17369" w:rsidRPr="00E42E16" w:rsidRDefault="00C17369" w:rsidP="004100F7">
            <w:pPr>
              <w:jc w:val="center"/>
              <w:rPr>
                <w:sz w:val="20"/>
                <w:szCs w:val="20"/>
              </w:rPr>
            </w:pPr>
            <w:r w:rsidRPr="00E42E16">
              <w:rPr>
                <w:sz w:val="20"/>
                <w:szCs w:val="20"/>
              </w:rPr>
              <w:t>Required</w:t>
            </w:r>
          </w:p>
        </w:tc>
        <w:tc>
          <w:tcPr>
            <w:tcW w:w="1350" w:type="dxa"/>
            <w:vAlign w:val="center"/>
          </w:tcPr>
          <w:p w:rsidR="00C17369" w:rsidRPr="00E42E16" w:rsidRDefault="00C17369" w:rsidP="004100F7">
            <w:pPr>
              <w:jc w:val="center"/>
              <w:rPr>
                <w:sz w:val="20"/>
                <w:szCs w:val="20"/>
              </w:rPr>
            </w:pPr>
            <w:r w:rsidRPr="00E42E16">
              <w:rPr>
                <w:sz w:val="20"/>
                <w:szCs w:val="20"/>
              </w:rPr>
              <w:t>Required</w:t>
            </w:r>
          </w:p>
        </w:tc>
        <w:tc>
          <w:tcPr>
            <w:tcW w:w="1350" w:type="dxa"/>
            <w:vAlign w:val="center"/>
          </w:tcPr>
          <w:p w:rsidR="00C17369" w:rsidRPr="00E42E16" w:rsidRDefault="00C17369" w:rsidP="004100F7">
            <w:pPr>
              <w:jc w:val="center"/>
              <w:rPr>
                <w:sz w:val="20"/>
                <w:szCs w:val="20"/>
              </w:rPr>
            </w:pPr>
            <w:r w:rsidRPr="00E42E16">
              <w:rPr>
                <w:sz w:val="20"/>
                <w:szCs w:val="20"/>
              </w:rPr>
              <w:t>Required</w:t>
            </w:r>
          </w:p>
        </w:tc>
        <w:tc>
          <w:tcPr>
            <w:tcW w:w="1350" w:type="dxa"/>
            <w:vAlign w:val="center"/>
          </w:tcPr>
          <w:p w:rsidR="00C17369" w:rsidRPr="00E42E16" w:rsidRDefault="00C17369" w:rsidP="004100F7">
            <w:pPr>
              <w:jc w:val="center"/>
              <w:rPr>
                <w:sz w:val="20"/>
                <w:szCs w:val="20"/>
              </w:rPr>
            </w:pPr>
            <w:r w:rsidRPr="00E42E16">
              <w:rPr>
                <w:sz w:val="20"/>
                <w:szCs w:val="20"/>
              </w:rPr>
              <w:t>Required</w:t>
            </w:r>
          </w:p>
        </w:tc>
      </w:tr>
      <w:tr w:rsidR="00C17369" w:rsidRPr="000233A5" w:rsidTr="0058588E">
        <w:tc>
          <w:tcPr>
            <w:tcW w:w="2785" w:type="dxa"/>
          </w:tcPr>
          <w:p w:rsidR="00C17369" w:rsidRPr="00E42E16" w:rsidRDefault="00C17369" w:rsidP="004100F7">
            <w:pPr>
              <w:rPr>
                <w:sz w:val="20"/>
                <w:szCs w:val="20"/>
              </w:rPr>
            </w:pPr>
            <w:r w:rsidRPr="00E42E16">
              <w:rPr>
                <w:b/>
                <w:sz w:val="20"/>
                <w:szCs w:val="20"/>
              </w:rPr>
              <w:t xml:space="preserve">Pathway Assessment: </w:t>
            </w:r>
            <w:r w:rsidRPr="00E42E16">
              <w:rPr>
                <w:sz w:val="20"/>
                <w:szCs w:val="20"/>
              </w:rPr>
              <w:t>All students completing a program of study within a pathway will have access to the pathway assessment and challenge it</w:t>
            </w:r>
          </w:p>
        </w:tc>
        <w:tc>
          <w:tcPr>
            <w:tcW w:w="1440" w:type="dxa"/>
            <w:vAlign w:val="center"/>
          </w:tcPr>
          <w:p w:rsidR="00C17369" w:rsidRPr="00E42E16" w:rsidRDefault="00C17369" w:rsidP="004100F7">
            <w:pPr>
              <w:jc w:val="center"/>
              <w:rPr>
                <w:sz w:val="20"/>
                <w:szCs w:val="20"/>
              </w:rPr>
            </w:pPr>
            <w:r w:rsidRPr="00E42E16">
              <w:rPr>
                <w:sz w:val="20"/>
                <w:szCs w:val="20"/>
              </w:rPr>
              <w:t>Required</w:t>
            </w:r>
          </w:p>
        </w:tc>
        <w:tc>
          <w:tcPr>
            <w:tcW w:w="1350" w:type="dxa"/>
            <w:vAlign w:val="center"/>
          </w:tcPr>
          <w:p w:rsidR="00C17369" w:rsidRPr="00E42E16" w:rsidRDefault="00C17369" w:rsidP="004100F7">
            <w:pPr>
              <w:jc w:val="center"/>
              <w:rPr>
                <w:sz w:val="20"/>
                <w:szCs w:val="20"/>
              </w:rPr>
            </w:pPr>
            <w:r w:rsidRPr="00E42E16">
              <w:rPr>
                <w:sz w:val="20"/>
                <w:szCs w:val="20"/>
              </w:rPr>
              <w:t>Required</w:t>
            </w:r>
          </w:p>
        </w:tc>
        <w:tc>
          <w:tcPr>
            <w:tcW w:w="1350" w:type="dxa"/>
            <w:vAlign w:val="center"/>
          </w:tcPr>
          <w:p w:rsidR="00C17369" w:rsidRPr="00E42E16" w:rsidRDefault="00C17369" w:rsidP="004100F7">
            <w:pPr>
              <w:jc w:val="center"/>
              <w:rPr>
                <w:sz w:val="20"/>
                <w:szCs w:val="20"/>
              </w:rPr>
            </w:pPr>
            <w:r w:rsidRPr="00E42E16">
              <w:rPr>
                <w:sz w:val="20"/>
                <w:szCs w:val="20"/>
              </w:rPr>
              <w:t>Required</w:t>
            </w:r>
          </w:p>
        </w:tc>
        <w:tc>
          <w:tcPr>
            <w:tcW w:w="1350" w:type="dxa"/>
            <w:vAlign w:val="center"/>
          </w:tcPr>
          <w:p w:rsidR="00C17369" w:rsidRPr="00E42E16" w:rsidRDefault="00C17369" w:rsidP="004100F7">
            <w:pPr>
              <w:jc w:val="center"/>
              <w:rPr>
                <w:sz w:val="20"/>
                <w:szCs w:val="20"/>
              </w:rPr>
            </w:pPr>
            <w:r w:rsidRPr="00E42E16">
              <w:rPr>
                <w:sz w:val="20"/>
                <w:szCs w:val="20"/>
              </w:rPr>
              <w:t>Required</w:t>
            </w:r>
          </w:p>
        </w:tc>
        <w:tc>
          <w:tcPr>
            <w:tcW w:w="1350" w:type="dxa"/>
            <w:vAlign w:val="center"/>
          </w:tcPr>
          <w:p w:rsidR="00C17369" w:rsidRPr="00E42E16" w:rsidRDefault="00C17369" w:rsidP="004100F7">
            <w:pPr>
              <w:jc w:val="center"/>
              <w:rPr>
                <w:sz w:val="20"/>
                <w:szCs w:val="20"/>
              </w:rPr>
            </w:pPr>
            <w:r w:rsidRPr="00E42E16">
              <w:rPr>
                <w:sz w:val="20"/>
                <w:szCs w:val="20"/>
              </w:rPr>
              <w:t>Required</w:t>
            </w:r>
          </w:p>
        </w:tc>
      </w:tr>
    </w:tbl>
    <w:p w:rsidR="00D9591B" w:rsidRDefault="00D9591B">
      <w:pPr>
        <w:rPr>
          <w:rFonts w:cs="Calibri"/>
        </w:rPr>
      </w:pPr>
    </w:p>
    <w:tbl>
      <w:tblPr>
        <w:tblStyle w:val="TableGrid"/>
        <w:tblW w:w="9427" w:type="dxa"/>
        <w:tblLook w:val="04A0" w:firstRow="1" w:lastRow="0" w:firstColumn="1" w:lastColumn="0" w:noHBand="0" w:noVBand="1"/>
      </w:tblPr>
      <w:tblGrid>
        <w:gridCol w:w="1613"/>
        <w:gridCol w:w="1562"/>
        <w:gridCol w:w="1563"/>
        <w:gridCol w:w="1563"/>
        <w:gridCol w:w="1563"/>
        <w:gridCol w:w="1563"/>
      </w:tblGrid>
      <w:tr w:rsidR="00BB3373" w:rsidRPr="000233A5" w:rsidTr="00BB3373">
        <w:trPr>
          <w:trHeight w:val="782"/>
        </w:trPr>
        <w:tc>
          <w:tcPr>
            <w:tcW w:w="9427" w:type="dxa"/>
            <w:gridSpan w:val="6"/>
            <w:vAlign w:val="center"/>
          </w:tcPr>
          <w:p w:rsidR="00BB3373" w:rsidRPr="00E238B7" w:rsidRDefault="00BB3373" w:rsidP="004100F7">
            <w:pPr>
              <w:jc w:val="center"/>
              <w:rPr>
                <w:b/>
                <w:color w:val="0070C0"/>
              </w:rPr>
            </w:pPr>
            <w:r w:rsidRPr="00E238B7">
              <w:rPr>
                <w:b/>
                <w:color w:val="0070C0"/>
              </w:rPr>
              <w:t xml:space="preserve">Commencement </w:t>
            </w:r>
            <w:r w:rsidR="004100F7">
              <w:rPr>
                <w:b/>
                <w:color w:val="0070C0"/>
              </w:rPr>
              <w:t xml:space="preserve">Concentration </w:t>
            </w:r>
            <w:r w:rsidRPr="00E238B7">
              <w:rPr>
                <w:b/>
                <w:color w:val="0070C0"/>
              </w:rPr>
              <w:t>Pathways</w:t>
            </w:r>
            <w:r>
              <w:rPr>
                <w:b/>
                <w:color w:val="0070C0"/>
              </w:rPr>
              <w:t xml:space="preserve"> — Required Examinations</w:t>
            </w:r>
          </w:p>
          <w:p w:rsidR="00BB3373" w:rsidRPr="000233A5" w:rsidRDefault="00BB3373" w:rsidP="00A65CBD">
            <w:pPr>
              <w:jc w:val="center"/>
              <w:rPr>
                <w:sz w:val="22"/>
                <w:szCs w:val="22"/>
              </w:rPr>
            </w:pPr>
            <w:r w:rsidRPr="00E238B7">
              <w:rPr>
                <w:b/>
                <w:color w:val="0070C0"/>
              </w:rPr>
              <w:t>College and Career Readiness for All Students</w:t>
            </w:r>
          </w:p>
        </w:tc>
      </w:tr>
      <w:tr w:rsidR="00BB3373" w:rsidRPr="000233A5" w:rsidTr="004100F7">
        <w:trPr>
          <w:trHeight w:val="602"/>
        </w:trPr>
        <w:tc>
          <w:tcPr>
            <w:tcW w:w="1613" w:type="dxa"/>
            <w:vAlign w:val="center"/>
          </w:tcPr>
          <w:p w:rsidR="00BB3373" w:rsidRPr="00E238B7" w:rsidRDefault="00BB3373" w:rsidP="004100F7">
            <w:pPr>
              <w:jc w:val="center"/>
              <w:rPr>
                <w:b/>
                <w:color w:val="FF0000"/>
              </w:rPr>
            </w:pPr>
            <w:r w:rsidRPr="00E238B7">
              <w:rPr>
                <w:b/>
                <w:color w:val="FF0000"/>
              </w:rPr>
              <w:t>Element</w:t>
            </w:r>
          </w:p>
        </w:tc>
        <w:tc>
          <w:tcPr>
            <w:tcW w:w="1562" w:type="dxa"/>
            <w:vAlign w:val="center"/>
          </w:tcPr>
          <w:p w:rsidR="00BB3373" w:rsidRPr="00E238B7" w:rsidRDefault="00BB3373" w:rsidP="004100F7">
            <w:pPr>
              <w:jc w:val="center"/>
              <w:rPr>
                <w:b/>
                <w:color w:val="FF0000"/>
              </w:rPr>
            </w:pPr>
            <w:r w:rsidRPr="00E238B7">
              <w:rPr>
                <w:b/>
                <w:color w:val="FF0000"/>
              </w:rPr>
              <w:t>Humanities</w:t>
            </w:r>
          </w:p>
        </w:tc>
        <w:tc>
          <w:tcPr>
            <w:tcW w:w="1563" w:type="dxa"/>
            <w:vAlign w:val="center"/>
          </w:tcPr>
          <w:p w:rsidR="00BB3373" w:rsidRPr="00E238B7" w:rsidRDefault="00BB3373" w:rsidP="005B63D9">
            <w:pPr>
              <w:jc w:val="center"/>
              <w:rPr>
                <w:b/>
                <w:color w:val="FF0000"/>
              </w:rPr>
            </w:pPr>
            <w:r w:rsidRPr="00E238B7">
              <w:rPr>
                <w:b/>
                <w:color w:val="FF0000"/>
              </w:rPr>
              <w:t>CTE</w:t>
            </w:r>
          </w:p>
        </w:tc>
        <w:tc>
          <w:tcPr>
            <w:tcW w:w="1563" w:type="dxa"/>
            <w:vAlign w:val="center"/>
          </w:tcPr>
          <w:p w:rsidR="00BB3373" w:rsidRPr="00E238B7" w:rsidRDefault="00BB3373" w:rsidP="004100F7">
            <w:pPr>
              <w:jc w:val="center"/>
              <w:rPr>
                <w:b/>
                <w:color w:val="FF0000"/>
              </w:rPr>
            </w:pPr>
            <w:r w:rsidRPr="00E238B7">
              <w:rPr>
                <w:b/>
                <w:color w:val="FF0000"/>
              </w:rPr>
              <w:t>STEM</w:t>
            </w:r>
          </w:p>
        </w:tc>
        <w:tc>
          <w:tcPr>
            <w:tcW w:w="1563" w:type="dxa"/>
            <w:vAlign w:val="center"/>
          </w:tcPr>
          <w:p w:rsidR="00BB3373" w:rsidRPr="00E238B7" w:rsidRDefault="00BB3373" w:rsidP="004100F7">
            <w:pPr>
              <w:jc w:val="center"/>
              <w:rPr>
                <w:b/>
                <w:color w:val="FF0000"/>
              </w:rPr>
            </w:pPr>
            <w:r w:rsidRPr="00E238B7">
              <w:rPr>
                <w:b/>
                <w:color w:val="FF0000"/>
              </w:rPr>
              <w:t>Arts</w:t>
            </w:r>
          </w:p>
        </w:tc>
        <w:tc>
          <w:tcPr>
            <w:tcW w:w="1563" w:type="dxa"/>
            <w:vAlign w:val="center"/>
          </w:tcPr>
          <w:p w:rsidR="00BB3373" w:rsidRPr="00E238B7" w:rsidRDefault="00BB3373" w:rsidP="004100F7">
            <w:pPr>
              <w:jc w:val="center"/>
              <w:rPr>
                <w:b/>
                <w:color w:val="FF0000"/>
              </w:rPr>
            </w:pPr>
            <w:r w:rsidRPr="00E238B7">
              <w:rPr>
                <w:b/>
                <w:color w:val="FF0000"/>
              </w:rPr>
              <w:t>LOTE</w:t>
            </w:r>
          </w:p>
        </w:tc>
      </w:tr>
      <w:tr w:rsidR="00BB3373" w:rsidRPr="000233A5" w:rsidTr="004100F7">
        <w:trPr>
          <w:trHeight w:val="3356"/>
        </w:trPr>
        <w:tc>
          <w:tcPr>
            <w:tcW w:w="1613" w:type="dxa"/>
            <w:vAlign w:val="center"/>
          </w:tcPr>
          <w:p w:rsidR="00BB3373" w:rsidRPr="00BF199B" w:rsidRDefault="00BB3373" w:rsidP="004100F7">
            <w:pPr>
              <w:rPr>
                <w:sz w:val="20"/>
                <w:szCs w:val="20"/>
              </w:rPr>
            </w:pPr>
            <w:r w:rsidRPr="00BF199B">
              <w:rPr>
                <w:sz w:val="20"/>
                <w:szCs w:val="20"/>
              </w:rPr>
              <w:t>Required Commencement Level Regents Examination</w:t>
            </w:r>
            <w:r w:rsidRPr="00BF199B">
              <w:rPr>
                <w:rStyle w:val="FootnoteReference"/>
                <w:sz w:val="20"/>
                <w:szCs w:val="20"/>
              </w:rPr>
              <w:footnoteReference w:id="8"/>
            </w:r>
            <w:r w:rsidRPr="00BF199B">
              <w:rPr>
                <w:sz w:val="20"/>
                <w:szCs w:val="20"/>
              </w:rPr>
              <w:t xml:space="preserve"> </w:t>
            </w:r>
            <w:r w:rsidRPr="00BF199B">
              <w:rPr>
                <w:rStyle w:val="FootnoteReference"/>
                <w:sz w:val="20"/>
                <w:szCs w:val="20"/>
              </w:rPr>
              <w:footnoteReference w:id="9"/>
            </w:r>
          </w:p>
          <w:p w:rsidR="00BB3373" w:rsidRPr="00BF199B" w:rsidRDefault="00BB3373" w:rsidP="004100F7">
            <w:pPr>
              <w:rPr>
                <w:sz w:val="20"/>
                <w:szCs w:val="20"/>
              </w:rPr>
            </w:pPr>
          </w:p>
        </w:tc>
        <w:tc>
          <w:tcPr>
            <w:tcW w:w="1562" w:type="dxa"/>
          </w:tcPr>
          <w:p w:rsidR="00BB3373" w:rsidRPr="00BF199B" w:rsidRDefault="00BB3373" w:rsidP="004100F7">
            <w:pPr>
              <w:rPr>
                <w:sz w:val="20"/>
                <w:szCs w:val="20"/>
              </w:rPr>
            </w:pPr>
            <w:r w:rsidRPr="00BF199B">
              <w:rPr>
                <w:sz w:val="20"/>
                <w:szCs w:val="20"/>
              </w:rPr>
              <w:t>ELA, 2 Social Studies and a Math and Science Regents Examination</w:t>
            </w:r>
          </w:p>
          <w:p w:rsidR="00BB3373" w:rsidRPr="00BF199B" w:rsidRDefault="00BB3373" w:rsidP="004100F7">
            <w:pPr>
              <w:rPr>
                <w:sz w:val="20"/>
                <w:szCs w:val="20"/>
              </w:rPr>
            </w:pPr>
            <w:r w:rsidRPr="00BF199B">
              <w:rPr>
                <w:sz w:val="20"/>
                <w:szCs w:val="20"/>
              </w:rPr>
              <w:t xml:space="preserve">        or</w:t>
            </w:r>
          </w:p>
          <w:p w:rsidR="00BB3373" w:rsidRPr="00BF199B" w:rsidRDefault="00BB3373" w:rsidP="004100F7">
            <w:pPr>
              <w:rPr>
                <w:sz w:val="20"/>
                <w:szCs w:val="20"/>
              </w:rPr>
            </w:pPr>
            <w:r w:rsidRPr="00BF199B">
              <w:rPr>
                <w:sz w:val="20"/>
                <w:szCs w:val="20"/>
              </w:rPr>
              <w:t>ELA and one each of Social Studies</w:t>
            </w:r>
            <w:r>
              <w:rPr>
                <w:sz w:val="20"/>
                <w:szCs w:val="20"/>
              </w:rPr>
              <w:t>,</w:t>
            </w:r>
            <w:r w:rsidRPr="00BF199B">
              <w:rPr>
                <w:sz w:val="20"/>
                <w:szCs w:val="20"/>
              </w:rPr>
              <w:t xml:space="preserve"> Math and Science and an additional Math or Science or Approved CTE examination</w:t>
            </w:r>
          </w:p>
        </w:tc>
        <w:tc>
          <w:tcPr>
            <w:tcW w:w="1563" w:type="dxa"/>
          </w:tcPr>
          <w:p w:rsidR="00BB3373" w:rsidRPr="00BF199B" w:rsidRDefault="00BB3373" w:rsidP="004100F7">
            <w:pPr>
              <w:rPr>
                <w:sz w:val="20"/>
                <w:szCs w:val="20"/>
              </w:rPr>
            </w:pPr>
            <w:r w:rsidRPr="00BF199B">
              <w:rPr>
                <w:sz w:val="20"/>
                <w:szCs w:val="20"/>
              </w:rPr>
              <w:t>ELA, 2 Social Studies and a Math and Science Regents Examination</w:t>
            </w:r>
          </w:p>
          <w:p w:rsidR="00BB3373" w:rsidRPr="00BF199B" w:rsidRDefault="00BB3373" w:rsidP="004100F7">
            <w:pPr>
              <w:rPr>
                <w:sz w:val="20"/>
                <w:szCs w:val="20"/>
              </w:rPr>
            </w:pPr>
            <w:r w:rsidRPr="00BF199B">
              <w:rPr>
                <w:sz w:val="20"/>
                <w:szCs w:val="20"/>
              </w:rPr>
              <w:t xml:space="preserve">       or</w:t>
            </w:r>
          </w:p>
          <w:p w:rsidR="00BB3373" w:rsidRPr="00BF199B" w:rsidRDefault="00BB3373" w:rsidP="004100F7">
            <w:pPr>
              <w:rPr>
                <w:sz w:val="20"/>
                <w:szCs w:val="20"/>
              </w:rPr>
            </w:pPr>
            <w:r w:rsidRPr="00BF199B">
              <w:rPr>
                <w:sz w:val="20"/>
                <w:szCs w:val="20"/>
              </w:rPr>
              <w:t>ELA and one each of Social Studies</w:t>
            </w:r>
            <w:r>
              <w:rPr>
                <w:sz w:val="20"/>
                <w:szCs w:val="20"/>
              </w:rPr>
              <w:t>,</w:t>
            </w:r>
            <w:r w:rsidRPr="00BF199B">
              <w:rPr>
                <w:sz w:val="20"/>
                <w:szCs w:val="20"/>
              </w:rPr>
              <w:t xml:space="preserve"> Math and Science and an additional Math or Science or Approved CTE examination</w:t>
            </w:r>
          </w:p>
        </w:tc>
        <w:tc>
          <w:tcPr>
            <w:tcW w:w="1563" w:type="dxa"/>
          </w:tcPr>
          <w:p w:rsidR="00BB3373" w:rsidRPr="00BF199B" w:rsidRDefault="00BB3373" w:rsidP="004100F7">
            <w:pPr>
              <w:rPr>
                <w:sz w:val="20"/>
                <w:szCs w:val="20"/>
              </w:rPr>
            </w:pPr>
            <w:r w:rsidRPr="00BF199B">
              <w:rPr>
                <w:sz w:val="20"/>
                <w:szCs w:val="20"/>
              </w:rPr>
              <w:t>ELA, 2 Social Studies and a Math and Science Regents Examination</w:t>
            </w:r>
          </w:p>
          <w:p w:rsidR="00BB3373" w:rsidRPr="00BF199B" w:rsidRDefault="00BB3373" w:rsidP="004100F7">
            <w:pPr>
              <w:rPr>
                <w:sz w:val="20"/>
                <w:szCs w:val="20"/>
              </w:rPr>
            </w:pPr>
            <w:r w:rsidRPr="00BF199B">
              <w:rPr>
                <w:sz w:val="20"/>
                <w:szCs w:val="20"/>
              </w:rPr>
              <w:t xml:space="preserve">        or</w:t>
            </w:r>
          </w:p>
          <w:p w:rsidR="00BB3373" w:rsidRPr="00BF199B" w:rsidRDefault="00BB3373" w:rsidP="004100F7">
            <w:pPr>
              <w:rPr>
                <w:sz w:val="20"/>
                <w:szCs w:val="20"/>
              </w:rPr>
            </w:pPr>
            <w:r w:rsidRPr="00BF199B">
              <w:rPr>
                <w:sz w:val="20"/>
                <w:szCs w:val="20"/>
              </w:rPr>
              <w:t>ELA and one each of Social Studies</w:t>
            </w:r>
            <w:r>
              <w:rPr>
                <w:sz w:val="20"/>
                <w:szCs w:val="20"/>
              </w:rPr>
              <w:t>,</w:t>
            </w:r>
            <w:r w:rsidRPr="00BF199B">
              <w:rPr>
                <w:sz w:val="20"/>
                <w:szCs w:val="20"/>
              </w:rPr>
              <w:t xml:space="preserve"> Math and Science and an additional Math or Science or Approved CTE examination</w:t>
            </w:r>
          </w:p>
        </w:tc>
        <w:tc>
          <w:tcPr>
            <w:tcW w:w="1563" w:type="dxa"/>
          </w:tcPr>
          <w:p w:rsidR="00BB3373" w:rsidRPr="00BF199B" w:rsidRDefault="00BB3373" w:rsidP="004100F7">
            <w:pPr>
              <w:rPr>
                <w:sz w:val="20"/>
                <w:szCs w:val="20"/>
              </w:rPr>
            </w:pPr>
            <w:r w:rsidRPr="00BF199B">
              <w:rPr>
                <w:sz w:val="20"/>
                <w:szCs w:val="20"/>
              </w:rPr>
              <w:t>ELA, 2 Social Studies and a Math and Science Regents Examination</w:t>
            </w:r>
          </w:p>
          <w:p w:rsidR="00BB3373" w:rsidRPr="00BF199B" w:rsidRDefault="00BB3373" w:rsidP="004100F7">
            <w:pPr>
              <w:rPr>
                <w:sz w:val="20"/>
                <w:szCs w:val="20"/>
              </w:rPr>
            </w:pPr>
            <w:r w:rsidRPr="00BF199B">
              <w:rPr>
                <w:sz w:val="20"/>
                <w:szCs w:val="20"/>
              </w:rPr>
              <w:t xml:space="preserve">        or</w:t>
            </w:r>
          </w:p>
          <w:p w:rsidR="00BB3373" w:rsidRPr="00BF199B" w:rsidRDefault="00BB3373" w:rsidP="004100F7">
            <w:pPr>
              <w:rPr>
                <w:sz w:val="20"/>
                <w:szCs w:val="20"/>
              </w:rPr>
            </w:pPr>
            <w:r w:rsidRPr="00BF199B">
              <w:rPr>
                <w:sz w:val="20"/>
                <w:szCs w:val="20"/>
              </w:rPr>
              <w:t>ELA and one each of Social Studies</w:t>
            </w:r>
            <w:r>
              <w:rPr>
                <w:sz w:val="20"/>
                <w:szCs w:val="20"/>
              </w:rPr>
              <w:t>,</w:t>
            </w:r>
            <w:r w:rsidRPr="00BF199B">
              <w:rPr>
                <w:sz w:val="20"/>
                <w:szCs w:val="20"/>
              </w:rPr>
              <w:t xml:space="preserve"> Math and Science and an additional Math or Science or Approved CTE or Arts examination</w:t>
            </w:r>
          </w:p>
        </w:tc>
        <w:tc>
          <w:tcPr>
            <w:tcW w:w="1563" w:type="dxa"/>
          </w:tcPr>
          <w:p w:rsidR="00BB3373" w:rsidRPr="00BF199B" w:rsidRDefault="00BB3373" w:rsidP="004100F7">
            <w:pPr>
              <w:rPr>
                <w:sz w:val="20"/>
                <w:szCs w:val="20"/>
              </w:rPr>
            </w:pPr>
            <w:r w:rsidRPr="00BF199B">
              <w:rPr>
                <w:sz w:val="20"/>
                <w:szCs w:val="20"/>
              </w:rPr>
              <w:t>ELA, 2 Social Studies and a Math and Science Regents Examination</w:t>
            </w:r>
          </w:p>
          <w:p w:rsidR="00BB3373" w:rsidRPr="00BF199B" w:rsidRDefault="00BB3373" w:rsidP="004100F7">
            <w:pPr>
              <w:rPr>
                <w:sz w:val="20"/>
                <w:szCs w:val="20"/>
              </w:rPr>
            </w:pPr>
            <w:r w:rsidRPr="00BF199B">
              <w:rPr>
                <w:sz w:val="20"/>
                <w:szCs w:val="20"/>
              </w:rPr>
              <w:t xml:space="preserve">        or</w:t>
            </w:r>
          </w:p>
          <w:p w:rsidR="00BB3373" w:rsidRPr="00BF199B" w:rsidRDefault="00BB3373" w:rsidP="004100F7">
            <w:pPr>
              <w:rPr>
                <w:sz w:val="20"/>
                <w:szCs w:val="20"/>
              </w:rPr>
            </w:pPr>
            <w:r w:rsidRPr="00BF199B">
              <w:rPr>
                <w:sz w:val="20"/>
                <w:szCs w:val="20"/>
              </w:rPr>
              <w:t>ELA and one each of Social Studies</w:t>
            </w:r>
            <w:r>
              <w:rPr>
                <w:sz w:val="20"/>
                <w:szCs w:val="20"/>
              </w:rPr>
              <w:t>,</w:t>
            </w:r>
            <w:r w:rsidRPr="00BF199B">
              <w:rPr>
                <w:sz w:val="20"/>
                <w:szCs w:val="20"/>
              </w:rPr>
              <w:t xml:space="preserve"> Math and Science and an additional Math or Science or Approved CTE or LOTE examination</w:t>
            </w:r>
          </w:p>
        </w:tc>
      </w:tr>
    </w:tbl>
    <w:p w:rsidR="00D9591B" w:rsidRPr="00847BAD" w:rsidRDefault="00D9591B" w:rsidP="00E91C8E">
      <w:pPr>
        <w:tabs>
          <w:tab w:val="left" w:pos="1080"/>
        </w:tabs>
        <w:spacing w:after="200"/>
        <w:jc w:val="both"/>
        <w:rPr>
          <w:rFonts w:cs="Calibri"/>
          <w:u w:val="single"/>
        </w:rPr>
      </w:pPr>
    </w:p>
    <w:p w:rsidR="00185D26" w:rsidRPr="004100F7" w:rsidRDefault="00EC1390" w:rsidP="00EC1390">
      <w:pPr>
        <w:jc w:val="both"/>
        <w:rPr>
          <w:rFonts w:ascii="Calibri" w:hAnsi="Calibri" w:cs="Calibri"/>
          <w:b/>
          <w:bCs/>
          <w:color w:val="000000" w:themeColor="text1"/>
        </w:rPr>
      </w:pPr>
      <w:r w:rsidRPr="004100F7">
        <w:rPr>
          <w:rFonts w:ascii="Calibri" w:hAnsi="Calibri" w:cs="Calibri"/>
          <w:b/>
          <w:bCs/>
          <w:color w:val="000000" w:themeColor="text1"/>
        </w:rPr>
        <w:t>Reject the CDOS Pathway Proposal</w:t>
      </w:r>
    </w:p>
    <w:p w:rsidR="00185D26" w:rsidRDefault="00185D26" w:rsidP="00EC1390">
      <w:pPr>
        <w:jc w:val="both"/>
        <w:rPr>
          <w:rFonts w:ascii="Calibri" w:hAnsi="Calibri" w:cs="Calibri"/>
          <w:bCs/>
          <w:color w:val="000000" w:themeColor="text1"/>
          <w:u w:val="single"/>
        </w:rPr>
      </w:pPr>
    </w:p>
    <w:p w:rsidR="003432F3" w:rsidRPr="00F35315" w:rsidRDefault="0043393D" w:rsidP="00EC1390">
      <w:pPr>
        <w:jc w:val="both"/>
        <w:rPr>
          <w:rFonts w:ascii="Calibri" w:hAnsi="Calibri" w:cs="Calibri"/>
          <w:bCs/>
          <w:color w:val="000000" w:themeColor="text1"/>
        </w:rPr>
      </w:pPr>
      <w:r>
        <w:rPr>
          <w:rFonts w:ascii="Calibri" w:hAnsi="Calibri" w:cs="Calibri"/>
          <w:bCs/>
          <w:color w:val="000000" w:themeColor="text1"/>
        </w:rPr>
        <w:t>I</w:t>
      </w:r>
      <w:r w:rsidR="003432F3" w:rsidRPr="00F35315">
        <w:rPr>
          <w:rFonts w:ascii="Calibri" w:hAnsi="Calibri" w:cs="Calibri"/>
          <w:bCs/>
          <w:color w:val="000000" w:themeColor="text1"/>
        </w:rPr>
        <w:t>n January</w:t>
      </w:r>
      <w:r w:rsidR="00383FF5">
        <w:rPr>
          <w:rFonts w:ascii="Calibri" w:hAnsi="Calibri" w:cs="Calibri"/>
          <w:bCs/>
          <w:color w:val="000000" w:themeColor="text1"/>
        </w:rPr>
        <w:t xml:space="preserve"> 2016</w:t>
      </w:r>
      <w:r w:rsidR="007B0CF7">
        <w:rPr>
          <w:rFonts w:ascii="Calibri" w:hAnsi="Calibri" w:cs="Calibri"/>
          <w:bCs/>
          <w:color w:val="000000" w:themeColor="text1"/>
        </w:rPr>
        <w:t>,</w:t>
      </w:r>
      <w:r w:rsidR="003432F3" w:rsidRPr="00F35315">
        <w:rPr>
          <w:rFonts w:ascii="Calibri" w:hAnsi="Calibri" w:cs="Calibri"/>
          <w:bCs/>
          <w:color w:val="000000" w:themeColor="text1"/>
        </w:rPr>
        <w:t xml:space="preserve"> the Board of Regents discussed the addition of a 6</w:t>
      </w:r>
      <w:r w:rsidR="003432F3" w:rsidRPr="00F35315">
        <w:rPr>
          <w:rFonts w:ascii="Calibri" w:hAnsi="Calibri" w:cs="Calibri"/>
          <w:bCs/>
          <w:color w:val="000000" w:themeColor="text1"/>
          <w:vertAlign w:val="superscript"/>
        </w:rPr>
        <w:t>th</w:t>
      </w:r>
      <w:r w:rsidR="003432F3" w:rsidRPr="00F35315">
        <w:rPr>
          <w:rFonts w:ascii="Calibri" w:hAnsi="Calibri" w:cs="Calibri"/>
          <w:bCs/>
          <w:color w:val="000000" w:themeColor="text1"/>
        </w:rPr>
        <w:t xml:space="preserve"> CDOS pathway for all </w:t>
      </w:r>
      <w:r w:rsidR="00F35315">
        <w:rPr>
          <w:rFonts w:ascii="Calibri" w:hAnsi="Calibri" w:cs="Calibri"/>
          <w:bCs/>
          <w:color w:val="000000" w:themeColor="text1"/>
        </w:rPr>
        <w:t xml:space="preserve">students </w:t>
      </w:r>
      <w:r w:rsidR="003432F3" w:rsidRPr="00F35315">
        <w:rPr>
          <w:rFonts w:ascii="Calibri" w:hAnsi="Calibri" w:cs="Calibri"/>
          <w:bCs/>
          <w:color w:val="000000" w:themeColor="text1"/>
        </w:rPr>
        <w:t>founded on the CDOS credential.</w:t>
      </w:r>
      <w:r w:rsidR="009928B9">
        <w:rPr>
          <w:rFonts w:ascii="Calibri" w:hAnsi="Calibri" w:cs="Calibri"/>
          <w:bCs/>
          <w:color w:val="000000" w:themeColor="text1"/>
        </w:rPr>
        <w:t xml:space="preserve"> </w:t>
      </w:r>
      <w:r w:rsidR="003432F3" w:rsidRPr="00F35315">
        <w:rPr>
          <w:rFonts w:ascii="Calibri" w:hAnsi="Calibri" w:cs="Calibri"/>
          <w:bCs/>
          <w:color w:val="000000" w:themeColor="text1"/>
        </w:rPr>
        <w:t xml:space="preserve">NYSACTE strongly </w:t>
      </w:r>
      <w:r w:rsidR="00F35315">
        <w:rPr>
          <w:rFonts w:ascii="Calibri" w:hAnsi="Calibri" w:cs="Calibri"/>
          <w:bCs/>
          <w:color w:val="000000" w:themeColor="text1"/>
        </w:rPr>
        <w:t>recommends</w:t>
      </w:r>
      <w:r w:rsidR="00F35315" w:rsidRPr="00F35315">
        <w:rPr>
          <w:rFonts w:ascii="Calibri" w:hAnsi="Calibri" w:cs="Calibri"/>
          <w:bCs/>
          <w:color w:val="000000" w:themeColor="text1"/>
        </w:rPr>
        <w:t xml:space="preserve"> </w:t>
      </w:r>
      <w:r w:rsidR="003432F3" w:rsidRPr="00F35315">
        <w:rPr>
          <w:rFonts w:ascii="Calibri" w:hAnsi="Calibri" w:cs="Calibri"/>
          <w:bCs/>
          <w:color w:val="000000" w:themeColor="text1"/>
        </w:rPr>
        <w:t xml:space="preserve">that the </w:t>
      </w:r>
      <w:r w:rsidR="00F35315">
        <w:rPr>
          <w:rFonts w:ascii="Calibri" w:hAnsi="Calibri" w:cs="Calibri"/>
          <w:bCs/>
          <w:color w:val="000000" w:themeColor="text1"/>
        </w:rPr>
        <w:t>Board of Regents</w:t>
      </w:r>
      <w:r w:rsidR="00F35315" w:rsidRPr="00F35315">
        <w:rPr>
          <w:rFonts w:ascii="Calibri" w:hAnsi="Calibri" w:cs="Calibri"/>
          <w:bCs/>
          <w:color w:val="000000" w:themeColor="text1"/>
        </w:rPr>
        <w:t xml:space="preserve"> </w:t>
      </w:r>
      <w:r w:rsidR="003432F3" w:rsidRPr="00F35315">
        <w:rPr>
          <w:rFonts w:ascii="Calibri" w:hAnsi="Calibri" w:cs="Calibri"/>
          <w:bCs/>
          <w:color w:val="000000" w:themeColor="text1"/>
        </w:rPr>
        <w:t xml:space="preserve">remain firm with the </w:t>
      </w:r>
      <w:r w:rsidR="007B0CF7">
        <w:rPr>
          <w:rFonts w:ascii="Calibri" w:hAnsi="Calibri" w:cs="Calibri"/>
          <w:bCs/>
          <w:color w:val="000000" w:themeColor="text1"/>
        </w:rPr>
        <w:t>five</w:t>
      </w:r>
      <w:r w:rsidR="007B0CF7" w:rsidRPr="00F35315">
        <w:rPr>
          <w:rFonts w:ascii="Calibri" w:hAnsi="Calibri" w:cs="Calibri"/>
          <w:bCs/>
          <w:color w:val="000000" w:themeColor="text1"/>
        </w:rPr>
        <w:t xml:space="preserve"> </w:t>
      </w:r>
      <w:r w:rsidR="003432F3" w:rsidRPr="00F35315">
        <w:rPr>
          <w:rFonts w:ascii="Calibri" w:hAnsi="Calibri" w:cs="Calibri"/>
          <w:bCs/>
          <w:color w:val="000000" w:themeColor="text1"/>
        </w:rPr>
        <w:t xml:space="preserve">assessment pathways. The pathway structure and components of </w:t>
      </w:r>
      <w:r w:rsidR="0060509E">
        <w:rPr>
          <w:rFonts w:ascii="Calibri" w:hAnsi="Calibri" w:cs="Calibri"/>
          <w:bCs/>
          <w:color w:val="000000" w:themeColor="text1"/>
        </w:rPr>
        <w:t>the</w:t>
      </w:r>
      <w:r w:rsidR="0060509E" w:rsidRPr="00F35315">
        <w:rPr>
          <w:rFonts w:ascii="Calibri" w:hAnsi="Calibri" w:cs="Calibri"/>
          <w:bCs/>
          <w:color w:val="000000" w:themeColor="text1"/>
        </w:rPr>
        <w:t xml:space="preserve"> </w:t>
      </w:r>
      <w:r w:rsidR="00573C95">
        <w:rPr>
          <w:rFonts w:ascii="Calibri" w:hAnsi="Calibri" w:cs="Calibri"/>
          <w:bCs/>
          <w:color w:val="000000" w:themeColor="text1"/>
        </w:rPr>
        <w:t>model proposed here</w:t>
      </w:r>
      <w:r w:rsidR="003432F3" w:rsidRPr="00F35315">
        <w:rPr>
          <w:rFonts w:ascii="Calibri" w:hAnsi="Calibri" w:cs="Calibri"/>
          <w:bCs/>
          <w:color w:val="000000" w:themeColor="text1"/>
        </w:rPr>
        <w:t xml:space="preserve"> provide components </w:t>
      </w:r>
      <w:r w:rsidR="00C42FC0" w:rsidRPr="00F35315">
        <w:rPr>
          <w:rFonts w:ascii="Calibri" w:hAnsi="Calibri" w:cs="Calibri"/>
          <w:bCs/>
          <w:color w:val="000000" w:themeColor="text1"/>
        </w:rPr>
        <w:t xml:space="preserve">of the CDOS credential </w:t>
      </w:r>
      <w:r w:rsidR="003432F3" w:rsidRPr="00F35315">
        <w:rPr>
          <w:rFonts w:ascii="Calibri" w:hAnsi="Calibri" w:cs="Calibri"/>
          <w:bCs/>
          <w:color w:val="000000" w:themeColor="text1"/>
        </w:rPr>
        <w:t>and more.</w:t>
      </w:r>
      <w:r w:rsidR="009928B9">
        <w:rPr>
          <w:rFonts w:ascii="Calibri" w:hAnsi="Calibri" w:cs="Calibri"/>
          <w:bCs/>
          <w:color w:val="000000" w:themeColor="text1"/>
        </w:rPr>
        <w:t xml:space="preserve"> </w:t>
      </w:r>
      <w:r w:rsidR="003432F3" w:rsidRPr="00F35315">
        <w:rPr>
          <w:rFonts w:ascii="Calibri" w:hAnsi="Calibri" w:cs="Calibri"/>
          <w:bCs/>
          <w:color w:val="000000" w:themeColor="text1"/>
        </w:rPr>
        <w:t>The CDOS credential requires 216 hours of CTE coursework and/or work-based learning experiences</w:t>
      </w:r>
      <w:r w:rsidR="007B0CF7">
        <w:rPr>
          <w:rFonts w:ascii="Calibri" w:hAnsi="Calibri" w:cs="Calibri"/>
          <w:bCs/>
          <w:color w:val="000000" w:themeColor="text1"/>
        </w:rPr>
        <w:t>,</w:t>
      </w:r>
      <w:r w:rsidR="003432F3" w:rsidRPr="00F35315">
        <w:rPr>
          <w:rFonts w:ascii="Calibri" w:hAnsi="Calibri" w:cs="Calibri"/>
          <w:bCs/>
          <w:color w:val="000000" w:themeColor="text1"/>
        </w:rPr>
        <w:t xml:space="preserve"> which is equivalent to two courses rather than a coherent sequential program of study leading to a credential.</w:t>
      </w:r>
      <w:r w:rsidR="009928B9">
        <w:rPr>
          <w:rFonts w:ascii="Calibri" w:hAnsi="Calibri" w:cs="Calibri"/>
          <w:bCs/>
          <w:color w:val="000000" w:themeColor="text1"/>
        </w:rPr>
        <w:t xml:space="preserve"> </w:t>
      </w:r>
      <w:r w:rsidR="003432F3" w:rsidRPr="00F35315">
        <w:rPr>
          <w:rFonts w:ascii="Calibri" w:hAnsi="Calibri" w:cs="Calibri"/>
          <w:bCs/>
          <w:color w:val="000000" w:themeColor="text1"/>
        </w:rPr>
        <w:t xml:space="preserve">The </w:t>
      </w:r>
      <w:r w:rsidR="007B0CF7" w:rsidRPr="00F35315">
        <w:rPr>
          <w:rFonts w:ascii="Calibri" w:hAnsi="Calibri" w:cs="Calibri"/>
          <w:bCs/>
          <w:color w:val="000000" w:themeColor="text1"/>
        </w:rPr>
        <w:t xml:space="preserve">NYSACTE </w:t>
      </w:r>
      <w:r w:rsidR="003432F3" w:rsidRPr="00F35315">
        <w:rPr>
          <w:rFonts w:ascii="Calibri" w:hAnsi="Calibri" w:cs="Calibri"/>
          <w:bCs/>
          <w:color w:val="000000" w:themeColor="text1"/>
        </w:rPr>
        <w:t xml:space="preserve">model includes an elective pathway of coursework, workplace visitations/experiences, an opportunity for achievement of CDOS learning standards, a career </w:t>
      </w:r>
      <w:r w:rsidR="00543A5C">
        <w:rPr>
          <w:rFonts w:ascii="Calibri" w:hAnsi="Calibri" w:cs="Calibri"/>
          <w:bCs/>
          <w:color w:val="000000" w:themeColor="text1"/>
        </w:rPr>
        <w:t>path</w:t>
      </w:r>
      <w:r w:rsidR="00543A5C" w:rsidRPr="00F35315">
        <w:rPr>
          <w:rFonts w:ascii="Calibri" w:hAnsi="Calibri" w:cs="Calibri"/>
          <w:bCs/>
          <w:color w:val="000000" w:themeColor="text1"/>
        </w:rPr>
        <w:t xml:space="preserve"> </w:t>
      </w:r>
      <w:r w:rsidR="003432F3" w:rsidRPr="00F35315">
        <w:rPr>
          <w:rFonts w:ascii="Calibri" w:hAnsi="Calibri" w:cs="Calibri"/>
          <w:bCs/>
          <w:color w:val="000000" w:themeColor="text1"/>
        </w:rPr>
        <w:t xml:space="preserve">and an employability profile. These would </w:t>
      </w:r>
      <w:r w:rsidR="00C42FC0" w:rsidRPr="00F35315">
        <w:rPr>
          <w:rFonts w:ascii="Calibri" w:hAnsi="Calibri" w:cs="Calibri"/>
          <w:bCs/>
          <w:color w:val="000000" w:themeColor="text1"/>
        </w:rPr>
        <w:t>address</w:t>
      </w:r>
      <w:r w:rsidR="003432F3" w:rsidRPr="00F35315">
        <w:rPr>
          <w:rFonts w:ascii="Calibri" w:hAnsi="Calibri" w:cs="Calibri"/>
          <w:bCs/>
          <w:color w:val="000000" w:themeColor="text1"/>
        </w:rPr>
        <w:t xml:space="preserve"> the CDOS content for all students </w:t>
      </w:r>
      <w:r w:rsidR="00F35315">
        <w:rPr>
          <w:rFonts w:ascii="Calibri" w:hAnsi="Calibri" w:cs="Calibri"/>
          <w:bCs/>
          <w:color w:val="000000" w:themeColor="text1"/>
        </w:rPr>
        <w:t>and provide</w:t>
      </w:r>
      <w:r w:rsidR="00F35315" w:rsidRPr="00F35315">
        <w:rPr>
          <w:rFonts w:ascii="Calibri" w:hAnsi="Calibri" w:cs="Calibri"/>
          <w:bCs/>
          <w:color w:val="000000" w:themeColor="text1"/>
        </w:rPr>
        <w:t xml:space="preserve"> </w:t>
      </w:r>
      <w:r w:rsidR="003432F3" w:rsidRPr="00F35315">
        <w:rPr>
          <w:rFonts w:ascii="Calibri" w:hAnsi="Calibri" w:cs="Calibri"/>
          <w:bCs/>
          <w:color w:val="000000" w:themeColor="text1"/>
        </w:rPr>
        <w:t>more</w:t>
      </w:r>
      <w:r w:rsidR="00F1710E">
        <w:rPr>
          <w:rFonts w:ascii="Calibri" w:hAnsi="Calibri" w:cs="Calibri"/>
          <w:bCs/>
          <w:color w:val="000000" w:themeColor="text1"/>
        </w:rPr>
        <w:t xml:space="preserve"> </w:t>
      </w:r>
      <w:r w:rsidR="00F1710E" w:rsidRPr="00F35315">
        <w:rPr>
          <w:rFonts w:ascii="Calibri" w:hAnsi="Calibri" w:cs="Calibri"/>
          <w:bCs/>
          <w:color w:val="000000" w:themeColor="text1"/>
        </w:rPr>
        <w:t>workplace</w:t>
      </w:r>
      <w:r w:rsidR="003432F3" w:rsidRPr="00F35315">
        <w:rPr>
          <w:rFonts w:ascii="Calibri" w:hAnsi="Calibri" w:cs="Calibri"/>
          <w:bCs/>
          <w:color w:val="000000" w:themeColor="text1"/>
        </w:rPr>
        <w:t xml:space="preserve"> experiences and </w:t>
      </w:r>
      <w:r w:rsidR="00C42FC0" w:rsidRPr="00F35315">
        <w:rPr>
          <w:rFonts w:ascii="Calibri" w:hAnsi="Calibri" w:cs="Calibri"/>
          <w:bCs/>
          <w:color w:val="000000" w:themeColor="text1"/>
        </w:rPr>
        <w:t>career</w:t>
      </w:r>
      <w:r w:rsidR="003432F3" w:rsidRPr="00F35315">
        <w:rPr>
          <w:rFonts w:ascii="Calibri" w:hAnsi="Calibri" w:cs="Calibri"/>
          <w:bCs/>
          <w:color w:val="000000" w:themeColor="text1"/>
        </w:rPr>
        <w:t xml:space="preserve"> content than currently required in the CDOS credential.</w:t>
      </w:r>
      <w:r w:rsidR="009928B9">
        <w:rPr>
          <w:rFonts w:ascii="Calibri" w:hAnsi="Calibri" w:cs="Calibri"/>
          <w:bCs/>
          <w:color w:val="000000" w:themeColor="text1"/>
        </w:rPr>
        <w:t xml:space="preserve"> </w:t>
      </w:r>
      <w:r w:rsidR="003432F3" w:rsidRPr="00F35315">
        <w:rPr>
          <w:rFonts w:ascii="Calibri" w:hAnsi="Calibri" w:cs="Calibri"/>
          <w:bCs/>
          <w:color w:val="000000" w:themeColor="text1"/>
        </w:rPr>
        <w:t>Using a commencement level concentration of pathway courses</w:t>
      </w:r>
      <w:r w:rsidR="00C42FC0" w:rsidRPr="00F35315">
        <w:rPr>
          <w:rFonts w:ascii="Calibri" w:hAnsi="Calibri" w:cs="Calibri"/>
          <w:bCs/>
          <w:color w:val="000000" w:themeColor="text1"/>
        </w:rPr>
        <w:t>,</w:t>
      </w:r>
      <w:r w:rsidR="003432F3" w:rsidRPr="00F35315">
        <w:rPr>
          <w:rFonts w:ascii="Calibri" w:hAnsi="Calibri" w:cs="Calibri"/>
          <w:bCs/>
          <w:color w:val="000000" w:themeColor="text1"/>
        </w:rPr>
        <w:t xml:space="preserve"> inclusive of CTE</w:t>
      </w:r>
      <w:r w:rsidR="00C42FC0" w:rsidRPr="00F35315">
        <w:rPr>
          <w:rFonts w:ascii="Calibri" w:hAnsi="Calibri" w:cs="Calibri"/>
          <w:bCs/>
          <w:color w:val="000000" w:themeColor="text1"/>
        </w:rPr>
        <w:t>,</w:t>
      </w:r>
      <w:r w:rsidR="003432F3" w:rsidRPr="00F35315">
        <w:rPr>
          <w:rFonts w:ascii="Calibri" w:hAnsi="Calibri" w:cs="Calibri"/>
          <w:bCs/>
          <w:color w:val="000000" w:themeColor="text1"/>
        </w:rPr>
        <w:t xml:space="preserve"> </w:t>
      </w:r>
      <w:r w:rsidR="00C42FC0" w:rsidRPr="00F35315">
        <w:rPr>
          <w:rFonts w:ascii="Calibri" w:hAnsi="Calibri" w:cs="Calibri"/>
          <w:bCs/>
          <w:color w:val="000000" w:themeColor="text1"/>
        </w:rPr>
        <w:t>will</w:t>
      </w:r>
      <w:r w:rsidR="003432F3" w:rsidRPr="00F35315">
        <w:rPr>
          <w:rFonts w:ascii="Calibri" w:hAnsi="Calibri" w:cs="Calibri"/>
          <w:bCs/>
          <w:color w:val="000000" w:themeColor="text1"/>
        </w:rPr>
        <w:t xml:space="preserve"> </w:t>
      </w:r>
      <w:r w:rsidR="00C42FC0" w:rsidRPr="00F35315">
        <w:rPr>
          <w:rFonts w:ascii="Calibri" w:hAnsi="Calibri" w:cs="Calibri"/>
          <w:bCs/>
          <w:color w:val="000000" w:themeColor="text1"/>
        </w:rPr>
        <w:t xml:space="preserve">provide students with choice, raise </w:t>
      </w:r>
      <w:r w:rsidR="007A35DE">
        <w:rPr>
          <w:rFonts w:ascii="Calibri" w:hAnsi="Calibri" w:cs="Calibri"/>
          <w:bCs/>
          <w:color w:val="000000" w:themeColor="text1"/>
        </w:rPr>
        <w:t xml:space="preserve">learner </w:t>
      </w:r>
      <w:r w:rsidR="00C42FC0" w:rsidRPr="00F35315">
        <w:rPr>
          <w:rFonts w:ascii="Calibri" w:hAnsi="Calibri" w:cs="Calibri"/>
          <w:bCs/>
          <w:color w:val="000000" w:themeColor="text1"/>
        </w:rPr>
        <w:t>engagement and</w:t>
      </w:r>
      <w:r w:rsidR="003432F3" w:rsidRPr="00F35315">
        <w:rPr>
          <w:rFonts w:ascii="Calibri" w:hAnsi="Calibri" w:cs="Calibri"/>
          <w:bCs/>
          <w:color w:val="000000" w:themeColor="text1"/>
        </w:rPr>
        <w:t xml:space="preserve"> </w:t>
      </w:r>
      <w:r w:rsidR="00F35315">
        <w:rPr>
          <w:rFonts w:ascii="Calibri" w:hAnsi="Calibri" w:cs="Calibri"/>
          <w:bCs/>
          <w:color w:val="000000" w:themeColor="text1"/>
        </w:rPr>
        <w:t xml:space="preserve">reinforce </w:t>
      </w:r>
      <w:r w:rsidR="0049540A">
        <w:rPr>
          <w:rFonts w:ascii="Calibri" w:hAnsi="Calibri" w:cs="Calibri"/>
          <w:bCs/>
          <w:color w:val="000000" w:themeColor="text1"/>
        </w:rPr>
        <w:t>the five</w:t>
      </w:r>
      <w:r w:rsidR="0049540A" w:rsidRPr="00F35315">
        <w:rPr>
          <w:rFonts w:ascii="Calibri" w:hAnsi="Calibri" w:cs="Calibri"/>
          <w:bCs/>
          <w:color w:val="000000" w:themeColor="text1"/>
        </w:rPr>
        <w:t xml:space="preserve"> </w:t>
      </w:r>
      <w:r w:rsidR="003432F3" w:rsidRPr="00F35315">
        <w:rPr>
          <w:rFonts w:ascii="Calibri" w:hAnsi="Calibri" w:cs="Calibri"/>
          <w:bCs/>
          <w:color w:val="000000" w:themeColor="text1"/>
        </w:rPr>
        <w:t>currently approved assessment pathways.</w:t>
      </w:r>
    </w:p>
    <w:p w:rsidR="00C42FC0" w:rsidRDefault="00C42FC0" w:rsidP="00F35315">
      <w:pPr>
        <w:jc w:val="both"/>
        <w:rPr>
          <w:b/>
        </w:rPr>
      </w:pPr>
    </w:p>
    <w:p w:rsidR="005B63D9" w:rsidRDefault="005B63D9" w:rsidP="005B63D9">
      <w:pPr>
        <w:rPr>
          <w:b/>
        </w:rPr>
      </w:pPr>
    </w:p>
    <w:p w:rsidR="00EC1390" w:rsidRPr="00937BC3" w:rsidRDefault="00CE7564" w:rsidP="005B63D9">
      <w:pPr>
        <w:rPr>
          <w:b/>
        </w:rPr>
      </w:pPr>
      <w:r>
        <w:rPr>
          <w:b/>
        </w:rPr>
        <w:lastRenderedPageBreak/>
        <w:t xml:space="preserve">Recommendations </w:t>
      </w:r>
      <w:r w:rsidR="00EC1390">
        <w:rPr>
          <w:b/>
        </w:rPr>
        <w:t>to</w:t>
      </w:r>
      <w:r w:rsidR="007A35DE">
        <w:rPr>
          <w:b/>
        </w:rPr>
        <w:t xml:space="preserve"> </w:t>
      </w:r>
      <w:r w:rsidR="00EC1390">
        <w:rPr>
          <w:b/>
        </w:rPr>
        <w:t>Place Career Ready on an Equal Footing with College Ready</w:t>
      </w:r>
    </w:p>
    <w:p w:rsidR="00985454" w:rsidRDefault="00985454" w:rsidP="00F35315">
      <w:pPr>
        <w:jc w:val="both"/>
      </w:pPr>
    </w:p>
    <w:p w:rsidR="00DB6D35" w:rsidRPr="00601720" w:rsidRDefault="00DB6D35" w:rsidP="00F35315">
      <w:pPr>
        <w:pStyle w:val="ListParagraph"/>
        <w:numPr>
          <w:ilvl w:val="0"/>
          <w:numId w:val="11"/>
        </w:numPr>
        <w:jc w:val="both"/>
      </w:pPr>
      <w:r w:rsidRPr="00601720">
        <w:t xml:space="preserve">Define </w:t>
      </w:r>
      <w:r w:rsidR="00573C95">
        <w:rPr>
          <w:i/>
        </w:rPr>
        <w:t>C</w:t>
      </w:r>
      <w:r w:rsidR="007A35DE" w:rsidRPr="007A35DE">
        <w:rPr>
          <w:i/>
        </w:rPr>
        <w:t xml:space="preserve">ollege and </w:t>
      </w:r>
      <w:r w:rsidR="00573C95">
        <w:rPr>
          <w:i/>
        </w:rPr>
        <w:t>C</w:t>
      </w:r>
      <w:r w:rsidR="007A35DE" w:rsidRPr="007A35DE">
        <w:rPr>
          <w:i/>
        </w:rPr>
        <w:t>areer ready</w:t>
      </w:r>
      <w:r w:rsidR="007A35DE">
        <w:t>.</w:t>
      </w:r>
      <w:r w:rsidR="007E259D" w:rsidRPr="00601720">
        <w:t xml:space="preserve"> </w:t>
      </w:r>
    </w:p>
    <w:p w:rsidR="00DB6D35" w:rsidRPr="00601720" w:rsidRDefault="00DB6D35" w:rsidP="00F35315">
      <w:pPr>
        <w:jc w:val="both"/>
      </w:pPr>
    </w:p>
    <w:p w:rsidR="00DB6D35" w:rsidRPr="00601720" w:rsidRDefault="00F35315" w:rsidP="00F35315">
      <w:pPr>
        <w:pStyle w:val="ListParagraph"/>
        <w:numPr>
          <w:ilvl w:val="0"/>
          <w:numId w:val="11"/>
        </w:numPr>
        <w:jc w:val="both"/>
      </w:pPr>
      <w:r w:rsidRPr="00601720">
        <w:t>Adopt</w:t>
      </w:r>
      <w:r w:rsidR="00DB6D35" w:rsidRPr="00601720">
        <w:t xml:space="preserve"> </w:t>
      </w:r>
      <w:r w:rsidR="00EC1390" w:rsidRPr="00601720">
        <w:t xml:space="preserve">the NYSACTE </w:t>
      </w:r>
      <w:r w:rsidR="00A02F3B" w:rsidRPr="00601720">
        <w:t>Middle Level Units of Study</w:t>
      </w:r>
      <w:r w:rsidR="00543A5C">
        <w:t xml:space="preserve"> and the</w:t>
      </w:r>
      <w:r w:rsidR="00543A5C" w:rsidRPr="00601720">
        <w:t xml:space="preserve"> </w:t>
      </w:r>
      <w:r w:rsidR="00A02F3B" w:rsidRPr="00601720">
        <w:t xml:space="preserve">Early High School Foundation and </w:t>
      </w:r>
      <w:r w:rsidR="000E10A3" w:rsidRPr="00601720">
        <w:t>Commencement</w:t>
      </w:r>
      <w:r w:rsidR="004C174B">
        <w:t xml:space="preserve"> </w:t>
      </w:r>
      <w:r w:rsidR="004C174B">
        <w:rPr>
          <w:rFonts w:cs="Calibri"/>
        </w:rPr>
        <w:t>Concentration</w:t>
      </w:r>
      <w:r w:rsidR="000E10A3" w:rsidRPr="00601720">
        <w:t xml:space="preserve"> Pathways</w:t>
      </w:r>
      <w:r w:rsidR="007E259D" w:rsidRPr="00601720">
        <w:t xml:space="preserve"> </w:t>
      </w:r>
      <w:r w:rsidR="00543A5C">
        <w:t>(</w:t>
      </w:r>
      <w:r w:rsidR="00B14D38" w:rsidRPr="00601720">
        <w:t>15/7</w:t>
      </w:r>
      <w:r w:rsidR="00543A5C">
        <w:t>)</w:t>
      </w:r>
      <w:r w:rsidR="00B14D38" w:rsidRPr="00601720">
        <w:t xml:space="preserve"> </w:t>
      </w:r>
      <w:r w:rsidR="007E259D" w:rsidRPr="00601720">
        <w:t>model for g</w:t>
      </w:r>
      <w:r w:rsidR="00DB6D35" w:rsidRPr="00601720">
        <w:t>raduation</w:t>
      </w:r>
      <w:r w:rsidR="007A35DE">
        <w:t>.</w:t>
      </w:r>
      <w:r w:rsidR="009928B9">
        <w:t xml:space="preserve"> </w:t>
      </w:r>
    </w:p>
    <w:p w:rsidR="000D321F" w:rsidRPr="00601720" w:rsidRDefault="000D321F" w:rsidP="00F35315">
      <w:pPr>
        <w:jc w:val="both"/>
      </w:pPr>
    </w:p>
    <w:p w:rsidR="00691997" w:rsidRPr="00601720" w:rsidRDefault="00D75427" w:rsidP="00F35315">
      <w:pPr>
        <w:pStyle w:val="ListParagraph"/>
        <w:numPr>
          <w:ilvl w:val="0"/>
          <w:numId w:val="11"/>
        </w:numPr>
        <w:jc w:val="both"/>
      </w:pPr>
      <w:r w:rsidRPr="00601720">
        <w:t>Reject the proposal to create a 6</w:t>
      </w:r>
      <w:r w:rsidRPr="00601720">
        <w:rPr>
          <w:vertAlign w:val="superscript"/>
        </w:rPr>
        <w:t>th</w:t>
      </w:r>
      <w:r w:rsidRPr="00601720">
        <w:t xml:space="preserve"> CDOS pathway</w:t>
      </w:r>
      <w:r w:rsidR="007A35DE">
        <w:t>.</w:t>
      </w:r>
    </w:p>
    <w:p w:rsidR="00691997" w:rsidRPr="00601720" w:rsidRDefault="00691997" w:rsidP="00691997">
      <w:pPr>
        <w:pStyle w:val="ListParagraph"/>
        <w:jc w:val="both"/>
      </w:pPr>
    </w:p>
    <w:p w:rsidR="00691997" w:rsidRPr="00601720" w:rsidRDefault="00DB6D35" w:rsidP="00691997">
      <w:pPr>
        <w:pStyle w:val="ListParagraph"/>
        <w:numPr>
          <w:ilvl w:val="0"/>
          <w:numId w:val="11"/>
        </w:numPr>
        <w:jc w:val="both"/>
      </w:pPr>
      <w:r w:rsidRPr="00601720">
        <w:t>Affirm</w:t>
      </w:r>
      <w:r w:rsidR="00691997" w:rsidRPr="00601720">
        <w:t xml:space="preserve"> the integration of academic and career content throughout</w:t>
      </w:r>
      <w:r w:rsidRPr="00601720">
        <w:t xml:space="preserve"> the </w:t>
      </w:r>
      <w:r w:rsidR="00800449" w:rsidRPr="00601720">
        <w:t>s</w:t>
      </w:r>
      <w:r w:rsidRPr="00601720">
        <w:t>tate</w:t>
      </w:r>
      <w:r w:rsidR="00F35315" w:rsidRPr="00601720">
        <w:t xml:space="preserve"> Learning</w:t>
      </w:r>
      <w:r w:rsidRPr="00601720">
        <w:t xml:space="preserve"> Standards, CDOS, MST </w:t>
      </w:r>
      <w:r w:rsidR="007E259D" w:rsidRPr="00601720">
        <w:t>and alternative assessments</w:t>
      </w:r>
      <w:r w:rsidR="00691997" w:rsidRPr="00601720">
        <w:t xml:space="preserve"> to encourage the use of the integrated credit options available under current regulations.</w:t>
      </w:r>
    </w:p>
    <w:p w:rsidR="00691997" w:rsidRPr="00601720" w:rsidRDefault="00691997" w:rsidP="00691997">
      <w:pPr>
        <w:pStyle w:val="ListParagraph"/>
        <w:jc w:val="both"/>
      </w:pPr>
    </w:p>
    <w:p w:rsidR="00DB6D35" w:rsidRPr="00601720" w:rsidRDefault="007E259D" w:rsidP="00F35315">
      <w:pPr>
        <w:pStyle w:val="ListParagraph"/>
        <w:numPr>
          <w:ilvl w:val="0"/>
          <w:numId w:val="11"/>
        </w:numPr>
        <w:jc w:val="both"/>
      </w:pPr>
      <w:r w:rsidRPr="00601720">
        <w:t xml:space="preserve">Improve </w:t>
      </w:r>
      <w:r w:rsidR="007A35DE" w:rsidRPr="00601720">
        <w:t>m</w:t>
      </w:r>
      <w:r w:rsidRPr="00601720">
        <w:t xml:space="preserve">ath and </w:t>
      </w:r>
      <w:r w:rsidR="007A35DE" w:rsidRPr="00601720">
        <w:t>s</w:t>
      </w:r>
      <w:r w:rsidRPr="00601720">
        <w:t>cience a</w:t>
      </w:r>
      <w:r w:rsidR="000D321F" w:rsidRPr="00601720">
        <w:t xml:space="preserve">chievement by </w:t>
      </w:r>
      <w:r w:rsidR="00CE7564" w:rsidRPr="00601720">
        <w:t>supporting the expanded use of i</w:t>
      </w:r>
      <w:r w:rsidRPr="00601720">
        <w:t>ntegrated and s</w:t>
      </w:r>
      <w:r w:rsidR="000D321F" w:rsidRPr="00601720">
        <w:t>pecial</w:t>
      </w:r>
      <w:r w:rsidRPr="00601720">
        <w:t>ized courses focused on real</w:t>
      </w:r>
      <w:r w:rsidR="007A35DE">
        <w:t>-</w:t>
      </w:r>
      <w:r w:rsidRPr="00601720">
        <w:t>world p</w:t>
      </w:r>
      <w:r w:rsidR="000D321F" w:rsidRPr="00601720">
        <w:t>roblems</w:t>
      </w:r>
      <w:r w:rsidR="007A35DE">
        <w:t>.</w:t>
      </w:r>
    </w:p>
    <w:p w:rsidR="007E259D" w:rsidRPr="00601720" w:rsidRDefault="007E259D" w:rsidP="00F35315">
      <w:pPr>
        <w:pStyle w:val="ListParagraph"/>
        <w:jc w:val="both"/>
      </w:pPr>
    </w:p>
    <w:p w:rsidR="007E259D" w:rsidRPr="00601720" w:rsidRDefault="007E259D" w:rsidP="00F35315">
      <w:pPr>
        <w:pStyle w:val="ListParagraph"/>
        <w:numPr>
          <w:ilvl w:val="0"/>
          <w:numId w:val="11"/>
        </w:numPr>
        <w:jc w:val="both"/>
      </w:pPr>
      <w:r w:rsidRPr="00601720">
        <w:t>Enforce/enact policies that assist all student</w:t>
      </w:r>
      <w:r w:rsidR="00CE7564" w:rsidRPr="00601720">
        <w:t>s</w:t>
      </w:r>
      <w:r w:rsidRPr="00601720">
        <w:t xml:space="preserve"> to develop knowledge of career options and to have a </w:t>
      </w:r>
      <w:r w:rsidR="00BB017C">
        <w:t>c</w:t>
      </w:r>
      <w:r w:rsidRPr="00601720">
        <w:t xml:space="preserve">areer </w:t>
      </w:r>
      <w:r w:rsidR="00BB017C" w:rsidRPr="00601720">
        <w:t>p</w:t>
      </w:r>
      <w:r w:rsidRPr="00601720">
        <w:t>lan with flexible career goals.</w:t>
      </w:r>
    </w:p>
    <w:p w:rsidR="007E259D" w:rsidRPr="00601720" w:rsidRDefault="007E259D" w:rsidP="00F35315">
      <w:pPr>
        <w:jc w:val="both"/>
      </w:pPr>
    </w:p>
    <w:p w:rsidR="007E259D" w:rsidRPr="00601720" w:rsidRDefault="00DC106C" w:rsidP="00F35315">
      <w:pPr>
        <w:pStyle w:val="ListParagraph"/>
        <w:numPr>
          <w:ilvl w:val="0"/>
          <w:numId w:val="11"/>
        </w:numPr>
        <w:jc w:val="both"/>
      </w:pPr>
      <w:r w:rsidRPr="00601720">
        <w:t>Continue to p</w:t>
      </w:r>
      <w:r w:rsidR="007E259D" w:rsidRPr="00601720">
        <w:t xml:space="preserve">ursue changes in the assessment system </w:t>
      </w:r>
      <w:r w:rsidR="00FD5980">
        <w:t>which</w:t>
      </w:r>
      <w:r w:rsidR="00FD5980" w:rsidRPr="00601720">
        <w:t xml:space="preserve"> </w:t>
      </w:r>
      <w:r w:rsidR="00666674">
        <w:t xml:space="preserve">will </w:t>
      </w:r>
      <w:r w:rsidR="007E259D" w:rsidRPr="00601720">
        <w:t>require students to apply concepts and understandings to real</w:t>
      </w:r>
      <w:r w:rsidR="00666674">
        <w:t>-</w:t>
      </w:r>
      <w:r w:rsidR="007E259D" w:rsidRPr="00601720">
        <w:t>world problems</w:t>
      </w:r>
      <w:r w:rsidR="00666674">
        <w:t>.</w:t>
      </w:r>
    </w:p>
    <w:p w:rsidR="007E259D" w:rsidRPr="00601720" w:rsidRDefault="007E259D" w:rsidP="00F35315">
      <w:pPr>
        <w:jc w:val="both"/>
      </w:pPr>
    </w:p>
    <w:p w:rsidR="007E259D" w:rsidRPr="00601720" w:rsidRDefault="00DC106C" w:rsidP="00F35315">
      <w:pPr>
        <w:pStyle w:val="ListParagraph"/>
        <w:numPr>
          <w:ilvl w:val="0"/>
          <w:numId w:val="11"/>
        </w:numPr>
        <w:jc w:val="both"/>
      </w:pPr>
      <w:r w:rsidRPr="00601720">
        <w:t xml:space="preserve">Negotiate </w:t>
      </w:r>
      <w:r w:rsidR="007E259D" w:rsidRPr="00601720">
        <w:t>universal articulation and dual credit agreements with SUNY and CUNY</w:t>
      </w:r>
      <w:r w:rsidR="00666674">
        <w:t>.</w:t>
      </w:r>
    </w:p>
    <w:p w:rsidR="007E259D" w:rsidRPr="00601720" w:rsidRDefault="007E259D" w:rsidP="00F35315">
      <w:pPr>
        <w:jc w:val="both"/>
      </w:pPr>
    </w:p>
    <w:p w:rsidR="007E259D" w:rsidRPr="00601720" w:rsidRDefault="007E259D" w:rsidP="00F35315">
      <w:pPr>
        <w:pStyle w:val="ListParagraph"/>
        <w:numPr>
          <w:ilvl w:val="0"/>
          <w:numId w:val="11"/>
        </w:numPr>
        <w:jc w:val="both"/>
      </w:pPr>
      <w:r w:rsidRPr="00601720">
        <w:t xml:space="preserve">Adjust teacher certification standards to reflect a move to integrated instructional </w:t>
      </w:r>
      <w:r w:rsidR="00456EEC" w:rsidRPr="00601720">
        <w:t xml:space="preserve">practices </w:t>
      </w:r>
      <w:r w:rsidRPr="00601720">
        <w:t>and emerging technologies and careers.</w:t>
      </w:r>
    </w:p>
    <w:p w:rsidR="007E259D" w:rsidRPr="00601720" w:rsidRDefault="007E259D" w:rsidP="00F35315">
      <w:pPr>
        <w:jc w:val="both"/>
      </w:pPr>
    </w:p>
    <w:p w:rsidR="007E259D" w:rsidRPr="00601720" w:rsidRDefault="006302C9" w:rsidP="00F35315">
      <w:pPr>
        <w:pStyle w:val="ListParagraph"/>
        <w:numPr>
          <w:ilvl w:val="0"/>
          <w:numId w:val="11"/>
        </w:numPr>
        <w:jc w:val="both"/>
      </w:pPr>
      <w:r w:rsidRPr="00601720">
        <w:t>Work a</w:t>
      </w:r>
      <w:r w:rsidR="008306C7" w:rsidRPr="00601720">
        <w:t xml:space="preserve">ggressively </w:t>
      </w:r>
      <w:r w:rsidR="00DC106C" w:rsidRPr="00601720">
        <w:t>to secure</w:t>
      </w:r>
      <w:r w:rsidR="008306C7" w:rsidRPr="00601720">
        <w:t xml:space="preserve"> </w:t>
      </w:r>
      <w:r w:rsidR="007E259D" w:rsidRPr="00601720">
        <w:t xml:space="preserve">business support </w:t>
      </w:r>
      <w:r w:rsidR="00DC106C" w:rsidRPr="00601720">
        <w:t xml:space="preserve">for </w:t>
      </w:r>
      <w:r w:rsidR="007E259D" w:rsidRPr="00601720">
        <w:t>high quality pathways for all students</w:t>
      </w:r>
      <w:r w:rsidR="00666674">
        <w:t>.</w:t>
      </w:r>
    </w:p>
    <w:p w:rsidR="007E259D" w:rsidRPr="00601720" w:rsidRDefault="007E259D" w:rsidP="00F35315">
      <w:pPr>
        <w:jc w:val="both"/>
      </w:pPr>
    </w:p>
    <w:p w:rsidR="008306C7" w:rsidRPr="00601720" w:rsidRDefault="008306C7" w:rsidP="008B0BFD">
      <w:pPr>
        <w:pStyle w:val="ListParagraph"/>
        <w:numPr>
          <w:ilvl w:val="0"/>
          <w:numId w:val="11"/>
        </w:numPr>
        <w:jc w:val="both"/>
      </w:pPr>
      <w:r w:rsidRPr="00601720">
        <w:t>Include data on participation in pathways, success on pathway assessment</w:t>
      </w:r>
      <w:r w:rsidR="00D75427" w:rsidRPr="00601720">
        <w:t>s</w:t>
      </w:r>
      <w:r w:rsidRPr="00601720">
        <w:t xml:space="preserve"> and numbers of students earning industry</w:t>
      </w:r>
      <w:r w:rsidR="006302C9">
        <w:t>-</w:t>
      </w:r>
      <w:r w:rsidRPr="00601720">
        <w:t>based credentials, high school credentials, diplomas and diplomas with endorsements</w:t>
      </w:r>
      <w:r w:rsidR="00D75427" w:rsidRPr="00601720">
        <w:t xml:space="preserve"> on the school report cards</w:t>
      </w:r>
      <w:r w:rsidR="00666674">
        <w:t>.</w:t>
      </w:r>
    </w:p>
    <w:p w:rsidR="008306C7" w:rsidRPr="00601720" w:rsidRDefault="008306C7" w:rsidP="00F35315">
      <w:pPr>
        <w:ind w:left="360"/>
        <w:jc w:val="both"/>
      </w:pPr>
    </w:p>
    <w:p w:rsidR="007E259D" w:rsidRPr="00601720" w:rsidRDefault="007E259D" w:rsidP="00F35315">
      <w:pPr>
        <w:pStyle w:val="ListParagraph"/>
        <w:numPr>
          <w:ilvl w:val="0"/>
          <w:numId w:val="11"/>
        </w:numPr>
        <w:jc w:val="both"/>
      </w:pPr>
      <w:r w:rsidRPr="00601720">
        <w:t xml:space="preserve">Continue to be a strong </w:t>
      </w:r>
      <w:r w:rsidR="00604CAA" w:rsidRPr="00601720">
        <w:t>advocate</w:t>
      </w:r>
      <w:r w:rsidRPr="00601720">
        <w:t xml:space="preserve"> for additional funding for CTE programs of study</w:t>
      </w:r>
      <w:r w:rsidR="00666674">
        <w:t>.</w:t>
      </w:r>
    </w:p>
    <w:p w:rsidR="009C04F3" w:rsidRPr="00601720" w:rsidRDefault="009C04F3" w:rsidP="00F35315">
      <w:pPr>
        <w:jc w:val="both"/>
      </w:pPr>
    </w:p>
    <w:p w:rsidR="009C04F3" w:rsidRDefault="009C04F3" w:rsidP="009C04F3">
      <w:pPr>
        <w:rPr>
          <w:u w:val="single"/>
        </w:rPr>
      </w:pPr>
    </w:p>
    <w:p w:rsidR="009C04F3" w:rsidRDefault="009C04F3" w:rsidP="009C04F3">
      <w:pPr>
        <w:rPr>
          <w:u w:val="single"/>
        </w:rPr>
      </w:pPr>
    </w:p>
    <w:p w:rsidR="009C04F3" w:rsidRDefault="009C04F3" w:rsidP="009C04F3">
      <w:pPr>
        <w:rPr>
          <w:u w:val="single"/>
        </w:rPr>
      </w:pPr>
    </w:p>
    <w:p w:rsidR="009C04F3" w:rsidRDefault="009C04F3" w:rsidP="009C04F3"/>
    <w:p w:rsidR="003832AD" w:rsidRPr="009C04F3" w:rsidRDefault="003832AD" w:rsidP="00D75427">
      <w:pPr>
        <w:rPr>
          <w:u w:val="single"/>
        </w:rPr>
      </w:pPr>
    </w:p>
    <w:sectPr w:rsidR="003832AD" w:rsidRPr="009C04F3" w:rsidSect="00ED415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A1D" w:rsidRDefault="003C6A1D" w:rsidP="00CB40AB">
      <w:r>
        <w:separator/>
      </w:r>
    </w:p>
  </w:endnote>
  <w:endnote w:type="continuationSeparator" w:id="0">
    <w:p w:rsidR="003C6A1D" w:rsidRDefault="003C6A1D" w:rsidP="00CB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0F7" w:rsidRDefault="00792C1F" w:rsidP="00861AC8">
    <w:pPr>
      <w:pStyle w:val="Footer"/>
      <w:framePr w:wrap="none" w:vAnchor="text" w:hAnchor="margin" w:xAlign="center" w:y="1"/>
      <w:rPr>
        <w:rStyle w:val="PageNumber"/>
      </w:rPr>
    </w:pPr>
    <w:r>
      <w:rPr>
        <w:rStyle w:val="PageNumber"/>
      </w:rPr>
      <w:fldChar w:fldCharType="begin"/>
    </w:r>
    <w:r w:rsidR="004100F7">
      <w:rPr>
        <w:rStyle w:val="PageNumber"/>
      </w:rPr>
      <w:instrText xml:space="preserve">PAGE  </w:instrText>
    </w:r>
    <w:r>
      <w:rPr>
        <w:rStyle w:val="PageNumber"/>
      </w:rPr>
      <w:fldChar w:fldCharType="end"/>
    </w:r>
  </w:p>
  <w:p w:rsidR="004100F7" w:rsidRDefault="004100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0F7" w:rsidRDefault="00792C1F" w:rsidP="00861AC8">
    <w:pPr>
      <w:pStyle w:val="Footer"/>
      <w:framePr w:wrap="none" w:vAnchor="text" w:hAnchor="margin" w:xAlign="center" w:y="1"/>
      <w:rPr>
        <w:rStyle w:val="PageNumber"/>
      </w:rPr>
    </w:pPr>
    <w:r>
      <w:rPr>
        <w:rStyle w:val="PageNumber"/>
      </w:rPr>
      <w:fldChar w:fldCharType="begin"/>
    </w:r>
    <w:r w:rsidR="004100F7">
      <w:rPr>
        <w:rStyle w:val="PageNumber"/>
      </w:rPr>
      <w:instrText xml:space="preserve">PAGE  </w:instrText>
    </w:r>
    <w:r>
      <w:rPr>
        <w:rStyle w:val="PageNumber"/>
      </w:rPr>
      <w:fldChar w:fldCharType="separate"/>
    </w:r>
    <w:r w:rsidR="00542353">
      <w:rPr>
        <w:rStyle w:val="PageNumber"/>
        <w:noProof/>
      </w:rPr>
      <w:t>9</w:t>
    </w:r>
    <w:r>
      <w:rPr>
        <w:rStyle w:val="PageNumber"/>
      </w:rPr>
      <w:fldChar w:fldCharType="end"/>
    </w:r>
  </w:p>
  <w:p w:rsidR="004100F7" w:rsidRDefault="004100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DBF" w:rsidRDefault="007F6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A1D" w:rsidRDefault="003C6A1D" w:rsidP="00CB40AB">
      <w:r>
        <w:separator/>
      </w:r>
    </w:p>
  </w:footnote>
  <w:footnote w:type="continuationSeparator" w:id="0">
    <w:p w:rsidR="003C6A1D" w:rsidRDefault="003C6A1D" w:rsidP="00CB40AB">
      <w:r>
        <w:continuationSeparator/>
      </w:r>
    </w:p>
  </w:footnote>
  <w:footnote w:id="1">
    <w:p w:rsidR="004100F7" w:rsidRDefault="004100F7">
      <w:pPr>
        <w:pStyle w:val="FootnoteText"/>
      </w:pPr>
      <w:r>
        <w:rPr>
          <w:rStyle w:val="FootnoteReference"/>
        </w:rPr>
        <w:footnoteRef/>
      </w:r>
      <w:r>
        <w:t xml:space="preserve"> </w:t>
      </w:r>
      <w:r w:rsidRPr="00400BA2">
        <w:rPr>
          <w:sz w:val="20"/>
          <w:szCs w:val="20"/>
        </w:rPr>
        <w:t>NYSACTE, 2014</w:t>
      </w:r>
    </w:p>
  </w:footnote>
  <w:footnote w:id="2">
    <w:p w:rsidR="004100F7" w:rsidRDefault="004100F7" w:rsidP="003832AD">
      <w:pPr>
        <w:rPr>
          <w:sz w:val="20"/>
          <w:szCs w:val="20"/>
        </w:rPr>
      </w:pPr>
      <w:r>
        <w:rPr>
          <w:rStyle w:val="FootnoteReference"/>
        </w:rPr>
        <w:footnoteRef/>
      </w:r>
      <w:r>
        <w:t xml:space="preserve"> </w:t>
      </w:r>
      <w:r w:rsidRPr="00CB40AB">
        <w:rPr>
          <w:sz w:val="20"/>
          <w:szCs w:val="20"/>
        </w:rPr>
        <w:t>Within each pathway</w:t>
      </w:r>
      <w:r>
        <w:rPr>
          <w:sz w:val="20"/>
          <w:szCs w:val="20"/>
        </w:rPr>
        <w:t>,</w:t>
      </w:r>
      <w:r w:rsidRPr="00CB40AB">
        <w:rPr>
          <w:sz w:val="20"/>
          <w:szCs w:val="20"/>
        </w:rPr>
        <w:t xml:space="preserve"> programs of study can be created</w:t>
      </w:r>
      <w:r>
        <w:rPr>
          <w:sz w:val="20"/>
          <w:szCs w:val="20"/>
        </w:rPr>
        <w:t>,</w:t>
      </w:r>
      <w:r w:rsidRPr="00CB40AB">
        <w:rPr>
          <w:sz w:val="20"/>
          <w:szCs w:val="20"/>
        </w:rPr>
        <w:t xml:space="preserve"> for example: CTE-Automotive Technologies, Arts-Art History, STEM-Biomedical Research, Humanities-Psychology, and LOTE-Interpretation.</w:t>
      </w:r>
      <w:r>
        <w:rPr>
          <w:sz w:val="20"/>
          <w:szCs w:val="20"/>
        </w:rPr>
        <w:t xml:space="preserve"> </w:t>
      </w:r>
      <w:r w:rsidRPr="00CB40AB">
        <w:rPr>
          <w:sz w:val="20"/>
          <w:szCs w:val="20"/>
        </w:rPr>
        <w:t>These programs of study provide significant choice for districts in their development</w:t>
      </w:r>
      <w:r>
        <w:rPr>
          <w:sz w:val="20"/>
          <w:szCs w:val="20"/>
        </w:rPr>
        <w:t>.</w:t>
      </w:r>
    </w:p>
    <w:p w:rsidR="004100F7" w:rsidRDefault="004100F7">
      <w:pPr>
        <w:pStyle w:val="FootnoteText"/>
      </w:pPr>
    </w:p>
  </w:footnote>
  <w:footnote w:id="3">
    <w:p w:rsidR="00657A37" w:rsidRDefault="00657A37">
      <w:pPr>
        <w:pStyle w:val="FootnoteText"/>
      </w:pPr>
      <w:r>
        <w:rPr>
          <w:rStyle w:val="FootnoteReference"/>
        </w:rPr>
        <w:footnoteRef/>
      </w:r>
      <w:r>
        <w:t xml:space="preserve"> </w:t>
      </w:r>
      <w:r w:rsidRPr="00657A37">
        <w:rPr>
          <w:sz w:val="20"/>
          <w:szCs w:val="20"/>
        </w:rPr>
        <w:t>Current regulations permit school districts to meet the instructional requirements for Technology Education and Family and Consumer Sciences in grades 5-8.  This flexibility would remain based upon middle level grade configurations and district preferences.</w:t>
      </w:r>
    </w:p>
  </w:footnote>
  <w:footnote w:id="4">
    <w:p w:rsidR="004100F7" w:rsidRPr="00C96C8B" w:rsidRDefault="004100F7" w:rsidP="00C96C8B">
      <w:pPr>
        <w:pStyle w:val="FootnoteText"/>
        <w:rPr>
          <w:sz w:val="20"/>
          <w:szCs w:val="20"/>
        </w:rPr>
      </w:pPr>
      <w:r w:rsidRPr="00C96C8B">
        <w:rPr>
          <w:rStyle w:val="FootnoteReference"/>
          <w:sz w:val="20"/>
          <w:szCs w:val="20"/>
        </w:rPr>
        <w:footnoteRef/>
      </w:r>
      <w:r w:rsidRPr="00C96C8B">
        <w:rPr>
          <w:sz w:val="20"/>
          <w:szCs w:val="20"/>
        </w:rPr>
        <w:t xml:space="preserve"> Co</w:t>
      </w:r>
      <w:r>
        <w:rPr>
          <w:sz w:val="20"/>
          <w:szCs w:val="20"/>
        </w:rPr>
        <w:t>-</w:t>
      </w:r>
      <w:r w:rsidRPr="00C96C8B">
        <w:rPr>
          <w:sz w:val="20"/>
          <w:szCs w:val="20"/>
        </w:rPr>
        <w:t xml:space="preserve">planned </w:t>
      </w:r>
      <w:r>
        <w:rPr>
          <w:sz w:val="20"/>
          <w:szCs w:val="20"/>
        </w:rPr>
        <w:t>and/</w:t>
      </w:r>
      <w:r w:rsidRPr="00C96C8B">
        <w:rPr>
          <w:sz w:val="20"/>
          <w:szCs w:val="20"/>
        </w:rPr>
        <w:t>or co</w:t>
      </w:r>
      <w:r>
        <w:rPr>
          <w:sz w:val="20"/>
          <w:szCs w:val="20"/>
        </w:rPr>
        <w:t>-</w:t>
      </w:r>
      <w:r w:rsidRPr="00C96C8B">
        <w:rPr>
          <w:sz w:val="20"/>
          <w:szCs w:val="20"/>
        </w:rPr>
        <w:t>taught with CTE and core academic</w:t>
      </w:r>
      <w:r>
        <w:rPr>
          <w:sz w:val="20"/>
          <w:szCs w:val="20"/>
        </w:rPr>
        <w:t xml:space="preserve"> teachers</w:t>
      </w:r>
    </w:p>
  </w:footnote>
  <w:footnote w:id="5">
    <w:p w:rsidR="004100F7" w:rsidRDefault="004100F7" w:rsidP="00C96C8B">
      <w:pPr>
        <w:rPr>
          <w:sz w:val="20"/>
          <w:szCs w:val="20"/>
        </w:rPr>
      </w:pPr>
      <w:r>
        <w:rPr>
          <w:rStyle w:val="FootnoteReference"/>
        </w:rPr>
        <w:footnoteRef/>
      </w:r>
      <w:r>
        <w:t xml:space="preserve"> </w:t>
      </w:r>
      <w:r w:rsidRPr="00DC106C">
        <w:rPr>
          <w:sz w:val="20"/>
          <w:szCs w:val="20"/>
        </w:rPr>
        <w:t>The exposure should be broad</w:t>
      </w:r>
      <w:r>
        <w:rPr>
          <w:sz w:val="20"/>
          <w:szCs w:val="20"/>
        </w:rPr>
        <w:t>;</w:t>
      </w:r>
      <w:r w:rsidRPr="00DC106C">
        <w:rPr>
          <w:sz w:val="20"/>
          <w:szCs w:val="20"/>
        </w:rPr>
        <w:t xml:space="preserve"> based on local resources, employment needs and c</w:t>
      </w:r>
      <w:r>
        <w:rPr>
          <w:sz w:val="20"/>
          <w:szCs w:val="20"/>
        </w:rPr>
        <w:t xml:space="preserve">ommunity interests; and include </w:t>
      </w:r>
      <w:r w:rsidRPr="00DC106C">
        <w:rPr>
          <w:sz w:val="20"/>
          <w:szCs w:val="20"/>
        </w:rPr>
        <w:t>a student project or product and participation in a team project</w:t>
      </w:r>
      <w:r>
        <w:rPr>
          <w:sz w:val="20"/>
          <w:szCs w:val="20"/>
        </w:rPr>
        <w:t>.</w:t>
      </w:r>
    </w:p>
    <w:p w:rsidR="004100F7" w:rsidRDefault="004100F7" w:rsidP="00C96C8B">
      <w:pPr>
        <w:pStyle w:val="FootnoteText"/>
      </w:pPr>
    </w:p>
  </w:footnote>
  <w:footnote w:id="6">
    <w:p w:rsidR="004100F7" w:rsidRDefault="004100F7" w:rsidP="00C17369">
      <w:pPr>
        <w:pStyle w:val="FootnoteText"/>
      </w:pPr>
      <w:r>
        <w:rPr>
          <w:rStyle w:val="FootnoteReference"/>
        </w:rPr>
        <w:footnoteRef/>
      </w:r>
      <w:r>
        <w:t xml:space="preserve"> </w:t>
      </w:r>
      <w:r w:rsidRPr="00D505F2">
        <w:rPr>
          <w:sz w:val="20"/>
          <w:szCs w:val="20"/>
        </w:rPr>
        <w:t>Districts must offer a minimum of two pathways inclusive of CT</w:t>
      </w:r>
      <w:r>
        <w:rPr>
          <w:sz w:val="20"/>
          <w:szCs w:val="20"/>
        </w:rPr>
        <w:t xml:space="preserve">E. </w:t>
      </w:r>
    </w:p>
  </w:footnote>
  <w:footnote w:id="7">
    <w:p w:rsidR="005B63D9" w:rsidRPr="005B63D9" w:rsidRDefault="005B63D9">
      <w:pPr>
        <w:pStyle w:val="FootnoteText"/>
      </w:pPr>
      <w:r w:rsidRPr="005B63D9">
        <w:rPr>
          <w:rStyle w:val="FootnoteReference"/>
        </w:rPr>
        <w:footnoteRef/>
      </w:r>
      <w:r w:rsidRPr="005B63D9">
        <w:t xml:space="preserve"> </w:t>
      </w:r>
      <w:r w:rsidRPr="005B63D9">
        <w:rPr>
          <w:color w:val="000000" w:themeColor="text1"/>
          <w:sz w:val="20"/>
          <w:szCs w:val="20"/>
        </w:rPr>
        <w:t xml:space="preserve">CTE and STEM pathways require a minimum of one course in or an integrated course inclusive of </w:t>
      </w:r>
      <w:r w:rsidR="00E27A57" w:rsidRPr="005B63D9">
        <w:rPr>
          <w:color w:val="000000" w:themeColor="text1"/>
          <w:sz w:val="20"/>
          <w:szCs w:val="20"/>
        </w:rPr>
        <w:t>engineering principles,</w:t>
      </w:r>
      <w:r w:rsidRPr="005B63D9">
        <w:rPr>
          <w:color w:val="000000" w:themeColor="text1"/>
          <w:sz w:val="20"/>
          <w:szCs w:val="20"/>
        </w:rPr>
        <w:t xml:space="preserve"> which may be met by including this course in the Early High School Foundation.</w:t>
      </w:r>
    </w:p>
  </w:footnote>
  <w:footnote w:id="8">
    <w:p w:rsidR="004100F7" w:rsidRDefault="004100F7" w:rsidP="00BB3373">
      <w:pPr>
        <w:pStyle w:val="FootnoteText"/>
      </w:pPr>
      <w:r>
        <w:rPr>
          <w:rStyle w:val="FootnoteReference"/>
        </w:rPr>
        <w:footnoteRef/>
      </w:r>
      <w:r>
        <w:t xml:space="preserve"> </w:t>
      </w:r>
      <w:r w:rsidRPr="00212E69">
        <w:rPr>
          <w:sz w:val="20"/>
          <w:szCs w:val="20"/>
        </w:rPr>
        <w:t>This is the minimum required for a Regents Diploma</w:t>
      </w:r>
      <w:r>
        <w:rPr>
          <w:sz w:val="20"/>
          <w:szCs w:val="20"/>
        </w:rPr>
        <w:t>.</w:t>
      </w:r>
      <w:r w:rsidRPr="00212E69">
        <w:rPr>
          <w:sz w:val="20"/>
          <w:szCs w:val="20"/>
        </w:rPr>
        <w:t xml:space="preserve"> </w:t>
      </w:r>
      <w:r>
        <w:rPr>
          <w:sz w:val="20"/>
          <w:szCs w:val="20"/>
        </w:rPr>
        <w:t>D</w:t>
      </w:r>
      <w:r w:rsidRPr="00212E69">
        <w:rPr>
          <w:sz w:val="20"/>
          <w:szCs w:val="20"/>
        </w:rPr>
        <w:t>istricts must offer the opportunity</w:t>
      </w:r>
      <w:r>
        <w:rPr>
          <w:sz w:val="20"/>
          <w:szCs w:val="20"/>
        </w:rPr>
        <w:t xml:space="preserve"> to earn a Regents Diploma with advanced d</w:t>
      </w:r>
      <w:r w:rsidRPr="00212E69">
        <w:rPr>
          <w:sz w:val="20"/>
          <w:szCs w:val="20"/>
        </w:rPr>
        <w:t>esignation</w:t>
      </w:r>
      <w:r>
        <w:rPr>
          <w:sz w:val="20"/>
          <w:szCs w:val="20"/>
        </w:rPr>
        <w:t xml:space="preserve"> by</w:t>
      </w:r>
      <w:r w:rsidRPr="00212E69">
        <w:rPr>
          <w:sz w:val="20"/>
          <w:szCs w:val="20"/>
        </w:rPr>
        <w:t xml:space="preserve"> providing instruction directly, through BOC</w:t>
      </w:r>
      <w:r>
        <w:rPr>
          <w:sz w:val="20"/>
          <w:szCs w:val="20"/>
        </w:rPr>
        <w:t xml:space="preserve">ES, in cooperation with another school/district, </w:t>
      </w:r>
      <w:r w:rsidRPr="00212E69">
        <w:rPr>
          <w:sz w:val="20"/>
          <w:szCs w:val="20"/>
        </w:rPr>
        <w:t>online or</w:t>
      </w:r>
      <w:r>
        <w:rPr>
          <w:sz w:val="20"/>
          <w:szCs w:val="20"/>
        </w:rPr>
        <w:t xml:space="preserve"> through</w:t>
      </w:r>
      <w:r w:rsidRPr="00212E69">
        <w:rPr>
          <w:sz w:val="20"/>
          <w:szCs w:val="20"/>
        </w:rPr>
        <w:t xml:space="preserve"> other method</w:t>
      </w:r>
      <w:r>
        <w:rPr>
          <w:sz w:val="20"/>
          <w:szCs w:val="20"/>
        </w:rPr>
        <w:t>s</w:t>
      </w:r>
      <w:r w:rsidRPr="00212E69">
        <w:rPr>
          <w:sz w:val="20"/>
          <w:szCs w:val="20"/>
        </w:rPr>
        <w:t xml:space="preserve"> allowed by Commissioners Regulations and the</w:t>
      </w:r>
      <w:r>
        <w:rPr>
          <w:sz w:val="20"/>
          <w:szCs w:val="20"/>
        </w:rPr>
        <w:t>.</w:t>
      </w:r>
    </w:p>
  </w:footnote>
  <w:footnote w:id="9">
    <w:p w:rsidR="004100F7" w:rsidRDefault="004100F7" w:rsidP="00BB3373">
      <w:r>
        <w:rPr>
          <w:rStyle w:val="FootnoteReference"/>
        </w:rPr>
        <w:footnoteRef/>
      </w:r>
      <w:r>
        <w:t xml:space="preserve"> </w:t>
      </w:r>
      <w:r w:rsidRPr="00212E69">
        <w:rPr>
          <w:sz w:val="20"/>
          <w:szCs w:val="20"/>
        </w:rPr>
        <w:t xml:space="preserve">Technical </w:t>
      </w:r>
      <w:r>
        <w:rPr>
          <w:sz w:val="20"/>
          <w:szCs w:val="20"/>
        </w:rPr>
        <w:t>e</w:t>
      </w:r>
      <w:r w:rsidRPr="00212E69">
        <w:rPr>
          <w:sz w:val="20"/>
          <w:szCs w:val="20"/>
        </w:rPr>
        <w:t>ndorseme</w:t>
      </w:r>
      <w:r>
        <w:rPr>
          <w:sz w:val="20"/>
          <w:szCs w:val="20"/>
        </w:rPr>
        <w:t>nt may be earned by passing an a</w:t>
      </w:r>
      <w:r w:rsidRPr="00212E69">
        <w:rPr>
          <w:sz w:val="20"/>
          <w:szCs w:val="20"/>
        </w:rPr>
        <w:t>pproved</w:t>
      </w:r>
      <w:r>
        <w:rPr>
          <w:sz w:val="20"/>
          <w:szCs w:val="20"/>
        </w:rPr>
        <w:t xml:space="preserve"> pathway assessment in CTE, STEM or </w:t>
      </w:r>
      <w:r w:rsidRPr="00212E69">
        <w:rPr>
          <w:sz w:val="20"/>
          <w:szCs w:val="20"/>
        </w:rPr>
        <w:t xml:space="preserve">Arts </w:t>
      </w:r>
      <w:r>
        <w:rPr>
          <w:sz w:val="20"/>
          <w:szCs w:val="20"/>
        </w:rPr>
        <w:t xml:space="preserve">or a pathway endorsement in the Arts, Humanities or LOTE upon completion of a coherent sequence of courses that forms a program of study.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0F7" w:rsidRDefault="004100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5A" w:rsidRDefault="00ED415A">
    <w:pPr>
      <w:pStyle w:val="Header"/>
    </w:pPr>
  </w:p>
  <w:p w:rsidR="004100F7" w:rsidRDefault="004100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0F7" w:rsidRDefault="004C5CE8" w:rsidP="00ED415A">
    <w:pPr>
      <w:pStyle w:val="Header"/>
      <w:jc w:val="center"/>
    </w:pPr>
    <w:r>
      <w:rPr>
        <w:rFonts w:cs="Calibri"/>
        <w:noProof/>
        <w:sz w:val="20"/>
        <w:szCs w:val="20"/>
      </w:rPr>
      <w:drawing>
        <wp:inline distT="0" distB="0" distL="0" distR="0">
          <wp:extent cx="2247900" cy="927100"/>
          <wp:effectExtent l="0" t="0" r="0" b="635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927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64132"/>
    <w:multiLevelType w:val="hybridMultilevel"/>
    <w:tmpl w:val="AEA48002"/>
    <w:lvl w:ilvl="0" w:tplc="D5ACA81A">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6B2E92"/>
    <w:multiLevelType w:val="hybridMultilevel"/>
    <w:tmpl w:val="A50A23DA"/>
    <w:lvl w:ilvl="0" w:tplc="D5ACA8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8A6EC4"/>
    <w:multiLevelType w:val="hybridMultilevel"/>
    <w:tmpl w:val="4D96E932"/>
    <w:lvl w:ilvl="0" w:tplc="D5ACA81A">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AB06A7"/>
    <w:multiLevelType w:val="hybridMultilevel"/>
    <w:tmpl w:val="E4EE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357B4B"/>
    <w:multiLevelType w:val="hybridMultilevel"/>
    <w:tmpl w:val="58D68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1D3DF6"/>
    <w:multiLevelType w:val="hybridMultilevel"/>
    <w:tmpl w:val="9D44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3F4AC3"/>
    <w:multiLevelType w:val="hybridMultilevel"/>
    <w:tmpl w:val="B448D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CE20D1"/>
    <w:multiLevelType w:val="hybridMultilevel"/>
    <w:tmpl w:val="433E1B5E"/>
    <w:lvl w:ilvl="0" w:tplc="04090017">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DBB212E"/>
    <w:multiLevelType w:val="hybridMultilevel"/>
    <w:tmpl w:val="4B020258"/>
    <w:lvl w:ilvl="0" w:tplc="04090017">
      <w:start w:val="1"/>
      <w:numFmt w:val="lowerLetter"/>
      <w:lvlText w:val="%1)"/>
      <w:lvlJc w:val="left"/>
      <w:pPr>
        <w:ind w:left="1080" w:hanging="360"/>
      </w:pPr>
      <w:rPr>
        <w:rFonts w:cs="Times New Roman"/>
      </w:rPr>
    </w:lvl>
    <w:lvl w:ilvl="1" w:tplc="0409000D">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363796"/>
    <w:multiLevelType w:val="hybridMultilevel"/>
    <w:tmpl w:val="464C1DEC"/>
    <w:lvl w:ilvl="0" w:tplc="D5ACA81A">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B4275D0"/>
    <w:multiLevelType w:val="hybridMultilevel"/>
    <w:tmpl w:val="ECAE96A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F4342D"/>
    <w:multiLevelType w:val="hybridMultilevel"/>
    <w:tmpl w:val="D54C7AB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5"/>
  </w:num>
  <w:num w:numId="3">
    <w:abstractNumId w:val="6"/>
  </w:num>
  <w:num w:numId="4">
    <w:abstractNumId w:val="10"/>
  </w:num>
  <w:num w:numId="5">
    <w:abstractNumId w:val="7"/>
  </w:num>
  <w:num w:numId="6">
    <w:abstractNumId w:val="1"/>
  </w:num>
  <w:num w:numId="7">
    <w:abstractNumId w:val="0"/>
  </w:num>
  <w:num w:numId="8">
    <w:abstractNumId w:val="2"/>
  </w:num>
  <w:num w:numId="9">
    <w:abstractNumId w:val="9"/>
  </w:num>
  <w:num w:numId="10">
    <w:abstractNumId w:val="8"/>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BC3"/>
    <w:rsid w:val="0001240F"/>
    <w:rsid w:val="000177CB"/>
    <w:rsid w:val="000210E3"/>
    <w:rsid w:val="000329CA"/>
    <w:rsid w:val="000438CC"/>
    <w:rsid w:val="000477BB"/>
    <w:rsid w:val="00093019"/>
    <w:rsid w:val="00094B02"/>
    <w:rsid w:val="000961E3"/>
    <w:rsid w:val="000969C5"/>
    <w:rsid w:val="000A6BCC"/>
    <w:rsid w:val="000B200C"/>
    <w:rsid w:val="000C3A64"/>
    <w:rsid w:val="000D321F"/>
    <w:rsid w:val="000E10A3"/>
    <w:rsid w:val="00100CC9"/>
    <w:rsid w:val="00102ADD"/>
    <w:rsid w:val="001262B4"/>
    <w:rsid w:val="001305CA"/>
    <w:rsid w:val="00136B69"/>
    <w:rsid w:val="001743C9"/>
    <w:rsid w:val="00174C4B"/>
    <w:rsid w:val="00177FBD"/>
    <w:rsid w:val="00183679"/>
    <w:rsid w:val="00185D26"/>
    <w:rsid w:val="00185D6C"/>
    <w:rsid w:val="00197821"/>
    <w:rsid w:val="001B4ED3"/>
    <w:rsid w:val="001C13C8"/>
    <w:rsid w:val="001E171B"/>
    <w:rsid w:val="001F2398"/>
    <w:rsid w:val="00212F4B"/>
    <w:rsid w:val="0022582B"/>
    <w:rsid w:val="00247D7B"/>
    <w:rsid w:val="002536B8"/>
    <w:rsid w:val="00263C73"/>
    <w:rsid w:val="002744DF"/>
    <w:rsid w:val="002820F5"/>
    <w:rsid w:val="002A01BF"/>
    <w:rsid w:val="002A2B82"/>
    <w:rsid w:val="002B23B2"/>
    <w:rsid w:val="002B6647"/>
    <w:rsid w:val="002C18A9"/>
    <w:rsid w:val="002D30A0"/>
    <w:rsid w:val="002D5136"/>
    <w:rsid w:val="002E059F"/>
    <w:rsid w:val="002F159E"/>
    <w:rsid w:val="002F5B50"/>
    <w:rsid w:val="00312308"/>
    <w:rsid w:val="00315364"/>
    <w:rsid w:val="00316B1C"/>
    <w:rsid w:val="00324CE0"/>
    <w:rsid w:val="00333041"/>
    <w:rsid w:val="0034111F"/>
    <w:rsid w:val="0034118B"/>
    <w:rsid w:val="003432F3"/>
    <w:rsid w:val="00345520"/>
    <w:rsid w:val="00352C8B"/>
    <w:rsid w:val="0035628D"/>
    <w:rsid w:val="00362E53"/>
    <w:rsid w:val="00372C7F"/>
    <w:rsid w:val="00382B7D"/>
    <w:rsid w:val="003832AD"/>
    <w:rsid w:val="00383FF5"/>
    <w:rsid w:val="00385AE8"/>
    <w:rsid w:val="003A0E6E"/>
    <w:rsid w:val="003A388E"/>
    <w:rsid w:val="003A789E"/>
    <w:rsid w:val="003B08B8"/>
    <w:rsid w:val="003B4B90"/>
    <w:rsid w:val="003B4C3B"/>
    <w:rsid w:val="003C6A1D"/>
    <w:rsid w:val="00400BA2"/>
    <w:rsid w:val="00406346"/>
    <w:rsid w:val="004100F7"/>
    <w:rsid w:val="0043393D"/>
    <w:rsid w:val="00444922"/>
    <w:rsid w:val="00445B27"/>
    <w:rsid w:val="00456A4A"/>
    <w:rsid w:val="00456EEC"/>
    <w:rsid w:val="00457E6A"/>
    <w:rsid w:val="004604A1"/>
    <w:rsid w:val="00467DC4"/>
    <w:rsid w:val="00480CB7"/>
    <w:rsid w:val="0049540A"/>
    <w:rsid w:val="004B15CB"/>
    <w:rsid w:val="004C174B"/>
    <w:rsid w:val="004C5988"/>
    <w:rsid w:val="004C5CE8"/>
    <w:rsid w:val="004C75BD"/>
    <w:rsid w:val="004D1B45"/>
    <w:rsid w:val="004E02AC"/>
    <w:rsid w:val="004F067B"/>
    <w:rsid w:val="004F75A0"/>
    <w:rsid w:val="005210B3"/>
    <w:rsid w:val="00524373"/>
    <w:rsid w:val="005353D5"/>
    <w:rsid w:val="00542353"/>
    <w:rsid w:val="00543A5C"/>
    <w:rsid w:val="00555F56"/>
    <w:rsid w:val="00556243"/>
    <w:rsid w:val="00573C95"/>
    <w:rsid w:val="00573D43"/>
    <w:rsid w:val="00582215"/>
    <w:rsid w:val="0058588E"/>
    <w:rsid w:val="005960AA"/>
    <w:rsid w:val="005A0AEF"/>
    <w:rsid w:val="005B63D9"/>
    <w:rsid w:val="005C0C32"/>
    <w:rsid w:val="005C6CEA"/>
    <w:rsid w:val="00601720"/>
    <w:rsid w:val="00604CAA"/>
    <w:rsid w:val="0060509E"/>
    <w:rsid w:val="006136FE"/>
    <w:rsid w:val="00617A8D"/>
    <w:rsid w:val="006302C9"/>
    <w:rsid w:val="00657A37"/>
    <w:rsid w:val="00665750"/>
    <w:rsid w:val="00666674"/>
    <w:rsid w:val="006706D1"/>
    <w:rsid w:val="00673173"/>
    <w:rsid w:val="0067484F"/>
    <w:rsid w:val="006811A4"/>
    <w:rsid w:val="00691997"/>
    <w:rsid w:val="006C6939"/>
    <w:rsid w:val="006F7D02"/>
    <w:rsid w:val="00704A19"/>
    <w:rsid w:val="00742D8C"/>
    <w:rsid w:val="0077584A"/>
    <w:rsid w:val="007861BA"/>
    <w:rsid w:val="00792C1F"/>
    <w:rsid w:val="0079347B"/>
    <w:rsid w:val="007A35DE"/>
    <w:rsid w:val="007A3870"/>
    <w:rsid w:val="007A5527"/>
    <w:rsid w:val="007B0CF7"/>
    <w:rsid w:val="007D0A77"/>
    <w:rsid w:val="007E2474"/>
    <w:rsid w:val="007E259D"/>
    <w:rsid w:val="007F0319"/>
    <w:rsid w:val="007F26DE"/>
    <w:rsid w:val="007F6DBF"/>
    <w:rsid w:val="00800449"/>
    <w:rsid w:val="00821AF0"/>
    <w:rsid w:val="008306C7"/>
    <w:rsid w:val="00835298"/>
    <w:rsid w:val="00836B5C"/>
    <w:rsid w:val="00837C7B"/>
    <w:rsid w:val="00840901"/>
    <w:rsid w:val="00847BAD"/>
    <w:rsid w:val="00861552"/>
    <w:rsid w:val="00861AC8"/>
    <w:rsid w:val="0086482C"/>
    <w:rsid w:val="00866394"/>
    <w:rsid w:val="00872E73"/>
    <w:rsid w:val="00874CA5"/>
    <w:rsid w:val="00877E2B"/>
    <w:rsid w:val="00890E36"/>
    <w:rsid w:val="008A13C3"/>
    <w:rsid w:val="008B0BFD"/>
    <w:rsid w:val="008F7465"/>
    <w:rsid w:val="00900101"/>
    <w:rsid w:val="009020C8"/>
    <w:rsid w:val="0090538F"/>
    <w:rsid w:val="00935DB3"/>
    <w:rsid w:val="00937BC3"/>
    <w:rsid w:val="00975BA9"/>
    <w:rsid w:val="009779F4"/>
    <w:rsid w:val="00985454"/>
    <w:rsid w:val="0099045A"/>
    <w:rsid w:val="009928B9"/>
    <w:rsid w:val="009C04F3"/>
    <w:rsid w:val="009C23E4"/>
    <w:rsid w:val="009D53CC"/>
    <w:rsid w:val="009D6D93"/>
    <w:rsid w:val="00A02F3B"/>
    <w:rsid w:val="00A23AC9"/>
    <w:rsid w:val="00A2465B"/>
    <w:rsid w:val="00A26C53"/>
    <w:rsid w:val="00A3713C"/>
    <w:rsid w:val="00A44018"/>
    <w:rsid w:val="00A50217"/>
    <w:rsid w:val="00A65CBD"/>
    <w:rsid w:val="00A85D21"/>
    <w:rsid w:val="00A8607C"/>
    <w:rsid w:val="00A9058F"/>
    <w:rsid w:val="00A91FA0"/>
    <w:rsid w:val="00A96AD4"/>
    <w:rsid w:val="00AB17B2"/>
    <w:rsid w:val="00AC0DDB"/>
    <w:rsid w:val="00AC692F"/>
    <w:rsid w:val="00AD2575"/>
    <w:rsid w:val="00AD57C0"/>
    <w:rsid w:val="00AE55D8"/>
    <w:rsid w:val="00B14D38"/>
    <w:rsid w:val="00B41489"/>
    <w:rsid w:val="00B66990"/>
    <w:rsid w:val="00B6750E"/>
    <w:rsid w:val="00B75B26"/>
    <w:rsid w:val="00B81037"/>
    <w:rsid w:val="00B93F91"/>
    <w:rsid w:val="00BA282F"/>
    <w:rsid w:val="00BB017C"/>
    <w:rsid w:val="00BB079A"/>
    <w:rsid w:val="00BB3373"/>
    <w:rsid w:val="00BC3204"/>
    <w:rsid w:val="00BD3414"/>
    <w:rsid w:val="00BE6FEF"/>
    <w:rsid w:val="00BF199B"/>
    <w:rsid w:val="00BF5971"/>
    <w:rsid w:val="00C06814"/>
    <w:rsid w:val="00C07A80"/>
    <w:rsid w:val="00C17369"/>
    <w:rsid w:val="00C23DDE"/>
    <w:rsid w:val="00C26953"/>
    <w:rsid w:val="00C318A2"/>
    <w:rsid w:val="00C42FC0"/>
    <w:rsid w:val="00C60AA8"/>
    <w:rsid w:val="00C729A9"/>
    <w:rsid w:val="00C73E6E"/>
    <w:rsid w:val="00C75A9B"/>
    <w:rsid w:val="00C77084"/>
    <w:rsid w:val="00C96C8B"/>
    <w:rsid w:val="00C96ED5"/>
    <w:rsid w:val="00CA456D"/>
    <w:rsid w:val="00CB0F0C"/>
    <w:rsid w:val="00CB0FF1"/>
    <w:rsid w:val="00CB1A25"/>
    <w:rsid w:val="00CB40AB"/>
    <w:rsid w:val="00CB5EAF"/>
    <w:rsid w:val="00CC4FDF"/>
    <w:rsid w:val="00CE7564"/>
    <w:rsid w:val="00CF61EC"/>
    <w:rsid w:val="00D3004B"/>
    <w:rsid w:val="00D31252"/>
    <w:rsid w:val="00D3301F"/>
    <w:rsid w:val="00D368CA"/>
    <w:rsid w:val="00D75427"/>
    <w:rsid w:val="00D76B23"/>
    <w:rsid w:val="00D77002"/>
    <w:rsid w:val="00D9591B"/>
    <w:rsid w:val="00DA254B"/>
    <w:rsid w:val="00DB048C"/>
    <w:rsid w:val="00DB6D35"/>
    <w:rsid w:val="00DC106C"/>
    <w:rsid w:val="00E0256D"/>
    <w:rsid w:val="00E10F9B"/>
    <w:rsid w:val="00E247D7"/>
    <w:rsid w:val="00E27A57"/>
    <w:rsid w:val="00E34A4E"/>
    <w:rsid w:val="00E36AD1"/>
    <w:rsid w:val="00E42E16"/>
    <w:rsid w:val="00E56B85"/>
    <w:rsid w:val="00E91C8E"/>
    <w:rsid w:val="00E91E99"/>
    <w:rsid w:val="00E97808"/>
    <w:rsid w:val="00EA373A"/>
    <w:rsid w:val="00EB3E19"/>
    <w:rsid w:val="00EC1390"/>
    <w:rsid w:val="00EC3F83"/>
    <w:rsid w:val="00ED415A"/>
    <w:rsid w:val="00EF4B6B"/>
    <w:rsid w:val="00F11F66"/>
    <w:rsid w:val="00F1710E"/>
    <w:rsid w:val="00F21C4B"/>
    <w:rsid w:val="00F332A7"/>
    <w:rsid w:val="00F35315"/>
    <w:rsid w:val="00F35AB2"/>
    <w:rsid w:val="00F440A1"/>
    <w:rsid w:val="00F50C84"/>
    <w:rsid w:val="00F67E8A"/>
    <w:rsid w:val="00F750AB"/>
    <w:rsid w:val="00FD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97808"/>
    <w:pPr>
      <w:ind w:left="720"/>
      <w:contextualSpacing/>
    </w:pPr>
  </w:style>
  <w:style w:type="paragraph" w:styleId="FootnoteText">
    <w:name w:val="footnote text"/>
    <w:basedOn w:val="Normal"/>
    <w:link w:val="FootnoteTextChar"/>
    <w:uiPriority w:val="99"/>
    <w:unhideWhenUsed/>
    <w:rsid w:val="00CB40AB"/>
  </w:style>
  <w:style w:type="character" w:customStyle="1" w:styleId="FootnoteTextChar">
    <w:name w:val="Footnote Text Char"/>
    <w:basedOn w:val="DefaultParagraphFont"/>
    <w:link w:val="FootnoteText"/>
    <w:uiPriority w:val="99"/>
    <w:rsid w:val="00CB40AB"/>
  </w:style>
  <w:style w:type="character" w:styleId="FootnoteReference">
    <w:name w:val="footnote reference"/>
    <w:basedOn w:val="DefaultParagraphFont"/>
    <w:uiPriority w:val="99"/>
    <w:unhideWhenUsed/>
    <w:rsid w:val="00CB40AB"/>
    <w:rPr>
      <w:vertAlign w:val="superscript"/>
    </w:rPr>
  </w:style>
  <w:style w:type="table" w:styleId="TableGrid">
    <w:name w:val="Table Grid"/>
    <w:basedOn w:val="TableNormal"/>
    <w:uiPriority w:val="39"/>
    <w:rsid w:val="009C0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9C04F3"/>
  </w:style>
  <w:style w:type="character" w:customStyle="1" w:styleId="EndnoteTextChar">
    <w:name w:val="Endnote Text Char"/>
    <w:basedOn w:val="DefaultParagraphFont"/>
    <w:link w:val="EndnoteText"/>
    <w:uiPriority w:val="99"/>
    <w:rsid w:val="009C04F3"/>
  </w:style>
  <w:style w:type="paragraph" w:styleId="Header">
    <w:name w:val="header"/>
    <w:basedOn w:val="Normal"/>
    <w:link w:val="HeaderChar"/>
    <w:uiPriority w:val="99"/>
    <w:unhideWhenUsed/>
    <w:rsid w:val="009C04F3"/>
    <w:pPr>
      <w:tabs>
        <w:tab w:val="center" w:pos="4680"/>
        <w:tab w:val="right" w:pos="9360"/>
      </w:tabs>
    </w:pPr>
  </w:style>
  <w:style w:type="character" w:customStyle="1" w:styleId="HeaderChar">
    <w:name w:val="Header Char"/>
    <w:basedOn w:val="DefaultParagraphFont"/>
    <w:link w:val="Header"/>
    <w:uiPriority w:val="99"/>
    <w:rsid w:val="009C04F3"/>
  </w:style>
  <w:style w:type="paragraph" w:styleId="Footer">
    <w:name w:val="footer"/>
    <w:basedOn w:val="Normal"/>
    <w:link w:val="FooterChar"/>
    <w:uiPriority w:val="99"/>
    <w:unhideWhenUsed/>
    <w:rsid w:val="009C04F3"/>
    <w:pPr>
      <w:tabs>
        <w:tab w:val="center" w:pos="4680"/>
        <w:tab w:val="right" w:pos="9360"/>
      </w:tabs>
    </w:pPr>
  </w:style>
  <w:style w:type="character" w:customStyle="1" w:styleId="FooterChar">
    <w:name w:val="Footer Char"/>
    <w:basedOn w:val="DefaultParagraphFont"/>
    <w:link w:val="Footer"/>
    <w:uiPriority w:val="99"/>
    <w:rsid w:val="009C04F3"/>
  </w:style>
  <w:style w:type="character" w:styleId="PageNumber">
    <w:name w:val="page number"/>
    <w:basedOn w:val="DefaultParagraphFont"/>
    <w:uiPriority w:val="99"/>
    <w:semiHidden/>
    <w:unhideWhenUsed/>
    <w:rsid w:val="00877E2B"/>
  </w:style>
  <w:style w:type="paragraph" w:styleId="BalloonText">
    <w:name w:val="Balloon Text"/>
    <w:basedOn w:val="Normal"/>
    <w:link w:val="BalloonTextChar"/>
    <w:uiPriority w:val="99"/>
    <w:semiHidden/>
    <w:unhideWhenUsed/>
    <w:rsid w:val="00BF597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5971"/>
    <w:rPr>
      <w:rFonts w:ascii="Times New Roman" w:hAnsi="Times New Roman" w:cs="Times New Roman"/>
      <w:sz w:val="18"/>
      <w:szCs w:val="18"/>
    </w:rPr>
  </w:style>
  <w:style w:type="character" w:styleId="EndnoteReference">
    <w:name w:val="endnote reference"/>
    <w:basedOn w:val="DefaultParagraphFont"/>
    <w:uiPriority w:val="99"/>
    <w:unhideWhenUsed/>
    <w:rsid w:val="00A9058F"/>
    <w:rPr>
      <w:vertAlign w:val="superscript"/>
    </w:rPr>
  </w:style>
  <w:style w:type="paragraph" w:styleId="Revision">
    <w:name w:val="Revision"/>
    <w:hidden/>
    <w:uiPriority w:val="99"/>
    <w:semiHidden/>
    <w:rsid w:val="00480CB7"/>
  </w:style>
  <w:style w:type="character" w:styleId="CommentReference">
    <w:name w:val="annotation reference"/>
    <w:basedOn w:val="DefaultParagraphFont"/>
    <w:uiPriority w:val="99"/>
    <w:semiHidden/>
    <w:unhideWhenUsed/>
    <w:rsid w:val="00480CB7"/>
    <w:rPr>
      <w:sz w:val="16"/>
      <w:szCs w:val="16"/>
    </w:rPr>
  </w:style>
  <w:style w:type="paragraph" w:styleId="CommentText">
    <w:name w:val="annotation text"/>
    <w:basedOn w:val="Normal"/>
    <w:link w:val="CommentTextChar"/>
    <w:uiPriority w:val="99"/>
    <w:semiHidden/>
    <w:unhideWhenUsed/>
    <w:rsid w:val="00480CB7"/>
    <w:rPr>
      <w:sz w:val="20"/>
      <w:szCs w:val="20"/>
    </w:rPr>
  </w:style>
  <w:style w:type="character" w:customStyle="1" w:styleId="CommentTextChar">
    <w:name w:val="Comment Text Char"/>
    <w:basedOn w:val="DefaultParagraphFont"/>
    <w:link w:val="CommentText"/>
    <w:uiPriority w:val="99"/>
    <w:semiHidden/>
    <w:rsid w:val="00480CB7"/>
    <w:rPr>
      <w:sz w:val="20"/>
      <w:szCs w:val="20"/>
    </w:rPr>
  </w:style>
  <w:style w:type="paragraph" w:styleId="CommentSubject">
    <w:name w:val="annotation subject"/>
    <w:basedOn w:val="CommentText"/>
    <w:next w:val="CommentText"/>
    <w:link w:val="CommentSubjectChar"/>
    <w:uiPriority w:val="99"/>
    <w:semiHidden/>
    <w:unhideWhenUsed/>
    <w:rsid w:val="00480CB7"/>
    <w:rPr>
      <w:b/>
      <w:bCs/>
    </w:rPr>
  </w:style>
  <w:style w:type="character" w:customStyle="1" w:styleId="CommentSubjectChar">
    <w:name w:val="Comment Subject Char"/>
    <w:basedOn w:val="CommentTextChar"/>
    <w:link w:val="CommentSubject"/>
    <w:uiPriority w:val="99"/>
    <w:semiHidden/>
    <w:rsid w:val="00480CB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97808"/>
    <w:pPr>
      <w:ind w:left="720"/>
      <w:contextualSpacing/>
    </w:pPr>
  </w:style>
  <w:style w:type="paragraph" w:styleId="FootnoteText">
    <w:name w:val="footnote text"/>
    <w:basedOn w:val="Normal"/>
    <w:link w:val="FootnoteTextChar"/>
    <w:uiPriority w:val="99"/>
    <w:unhideWhenUsed/>
    <w:rsid w:val="00CB40AB"/>
  </w:style>
  <w:style w:type="character" w:customStyle="1" w:styleId="FootnoteTextChar">
    <w:name w:val="Footnote Text Char"/>
    <w:basedOn w:val="DefaultParagraphFont"/>
    <w:link w:val="FootnoteText"/>
    <w:uiPriority w:val="99"/>
    <w:rsid w:val="00CB40AB"/>
  </w:style>
  <w:style w:type="character" w:styleId="FootnoteReference">
    <w:name w:val="footnote reference"/>
    <w:basedOn w:val="DefaultParagraphFont"/>
    <w:uiPriority w:val="99"/>
    <w:unhideWhenUsed/>
    <w:rsid w:val="00CB40AB"/>
    <w:rPr>
      <w:vertAlign w:val="superscript"/>
    </w:rPr>
  </w:style>
  <w:style w:type="table" w:styleId="TableGrid">
    <w:name w:val="Table Grid"/>
    <w:basedOn w:val="TableNormal"/>
    <w:uiPriority w:val="39"/>
    <w:rsid w:val="009C0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9C04F3"/>
  </w:style>
  <w:style w:type="character" w:customStyle="1" w:styleId="EndnoteTextChar">
    <w:name w:val="Endnote Text Char"/>
    <w:basedOn w:val="DefaultParagraphFont"/>
    <w:link w:val="EndnoteText"/>
    <w:uiPriority w:val="99"/>
    <w:rsid w:val="009C04F3"/>
  </w:style>
  <w:style w:type="paragraph" w:styleId="Header">
    <w:name w:val="header"/>
    <w:basedOn w:val="Normal"/>
    <w:link w:val="HeaderChar"/>
    <w:uiPriority w:val="99"/>
    <w:unhideWhenUsed/>
    <w:rsid w:val="009C04F3"/>
    <w:pPr>
      <w:tabs>
        <w:tab w:val="center" w:pos="4680"/>
        <w:tab w:val="right" w:pos="9360"/>
      </w:tabs>
    </w:pPr>
  </w:style>
  <w:style w:type="character" w:customStyle="1" w:styleId="HeaderChar">
    <w:name w:val="Header Char"/>
    <w:basedOn w:val="DefaultParagraphFont"/>
    <w:link w:val="Header"/>
    <w:uiPriority w:val="99"/>
    <w:rsid w:val="009C04F3"/>
  </w:style>
  <w:style w:type="paragraph" w:styleId="Footer">
    <w:name w:val="footer"/>
    <w:basedOn w:val="Normal"/>
    <w:link w:val="FooterChar"/>
    <w:uiPriority w:val="99"/>
    <w:unhideWhenUsed/>
    <w:rsid w:val="009C04F3"/>
    <w:pPr>
      <w:tabs>
        <w:tab w:val="center" w:pos="4680"/>
        <w:tab w:val="right" w:pos="9360"/>
      </w:tabs>
    </w:pPr>
  </w:style>
  <w:style w:type="character" w:customStyle="1" w:styleId="FooterChar">
    <w:name w:val="Footer Char"/>
    <w:basedOn w:val="DefaultParagraphFont"/>
    <w:link w:val="Footer"/>
    <w:uiPriority w:val="99"/>
    <w:rsid w:val="009C04F3"/>
  </w:style>
  <w:style w:type="character" w:styleId="PageNumber">
    <w:name w:val="page number"/>
    <w:basedOn w:val="DefaultParagraphFont"/>
    <w:uiPriority w:val="99"/>
    <w:semiHidden/>
    <w:unhideWhenUsed/>
    <w:rsid w:val="00877E2B"/>
  </w:style>
  <w:style w:type="paragraph" w:styleId="BalloonText">
    <w:name w:val="Balloon Text"/>
    <w:basedOn w:val="Normal"/>
    <w:link w:val="BalloonTextChar"/>
    <w:uiPriority w:val="99"/>
    <w:semiHidden/>
    <w:unhideWhenUsed/>
    <w:rsid w:val="00BF597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5971"/>
    <w:rPr>
      <w:rFonts w:ascii="Times New Roman" w:hAnsi="Times New Roman" w:cs="Times New Roman"/>
      <w:sz w:val="18"/>
      <w:szCs w:val="18"/>
    </w:rPr>
  </w:style>
  <w:style w:type="character" w:styleId="EndnoteReference">
    <w:name w:val="endnote reference"/>
    <w:basedOn w:val="DefaultParagraphFont"/>
    <w:uiPriority w:val="99"/>
    <w:unhideWhenUsed/>
    <w:rsid w:val="00A9058F"/>
    <w:rPr>
      <w:vertAlign w:val="superscript"/>
    </w:rPr>
  </w:style>
  <w:style w:type="paragraph" w:styleId="Revision">
    <w:name w:val="Revision"/>
    <w:hidden/>
    <w:uiPriority w:val="99"/>
    <w:semiHidden/>
    <w:rsid w:val="00480CB7"/>
  </w:style>
  <w:style w:type="character" w:styleId="CommentReference">
    <w:name w:val="annotation reference"/>
    <w:basedOn w:val="DefaultParagraphFont"/>
    <w:uiPriority w:val="99"/>
    <w:semiHidden/>
    <w:unhideWhenUsed/>
    <w:rsid w:val="00480CB7"/>
    <w:rPr>
      <w:sz w:val="16"/>
      <w:szCs w:val="16"/>
    </w:rPr>
  </w:style>
  <w:style w:type="paragraph" w:styleId="CommentText">
    <w:name w:val="annotation text"/>
    <w:basedOn w:val="Normal"/>
    <w:link w:val="CommentTextChar"/>
    <w:uiPriority w:val="99"/>
    <w:semiHidden/>
    <w:unhideWhenUsed/>
    <w:rsid w:val="00480CB7"/>
    <w:rPr>
      <w:sz w:val="20"/>
      <w:szCs w:val="20"/>
    </w:rPr>
  </w:style>
  <w:style w:type="character" w:customStyle="1" w:styleId="CommentTextChar">
    <w:name w:val="Comment Text Char"/>
    <w:basedOn w:val="DefaultParagraphFont"/>
    <w:link w:val="CommentText"/>
    <w:uiPriority w:val="99"/>
    <w:semiHidden/>
    <w:rsid w:val="00480CB7"/>
    <w:rPr>
      <w:sz w:val="20"/>
      <w:szCs w:val="20"/>
    </w:rPr>
  </w:style>
  <w:style w:type="paragraph" w:styleId="CommentSubject">
    <w:name w:val="annotation subject"/>
    <w:basedOn w:val="CommentText"/>
    <w:next w:val="CommentText"/>
    <w:link w:val="CommentSubjectChar"/>
    <w:uiPriority w:val="99"/>
    <w:semiHidden/>
    <w:unhideWhenUsed/>
    <w:rsid w:val="00480CB7"/>
    <w:rPr>
      <w:b/>
      <w:bCs/>
    </w:rPr>
  </w:style>
  <w:style w:type="character" w:customStyle="1" w:styleId="CommentSubjectChar">
    <w:name w:val="Comment Subject Char"/>
    <w:basedOn w:val="CommentTextChar"/>
    <w:link w:val="CommentSubject"/>
    <w:uiPriority w:val="99"/>
    <w:semiHidden/>
    <w:rsid w:val="00480C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3D1EE-8EDA-4072-AEB3-524A996F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2747</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Kingston City School District</Company>
  <LinksUpToDate>false</LinksUpToDate>
  <CharactersWithSpaces>18375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Shafer</dc:creator>
  <cp:lastModifiedBy>Jennifer Jacyna</cp:lastModifiedBy>
  <cp:revision>2</cp:revision>
  <cp:lastPrinted>2016-02-15T15:19:00Z</cp:lastPrinted>
  <dcterms:created xsi:type="dcterms:W3CDTF">2016-03-17T18:49:00Z</dcterms:created>
  <dcterms:modified xsi:type="dcterms:W3CDTF">2016-03-17T18:49:00Z</dcterms:modified>
</cp:coreProperties>
</file>