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7D" w:rsidRDefault="0057627D" w:rsidP="008936C7">
      <w:pPr>
        <w:spacing w:line="240" w:lineRule="auto"/>
        <w:rPr>
          <w:rFonts w:ascii="Times New Roman" w:hAnsi="Times New Roman"/>
          <w:sz w:val="20"/>
          <w:szCs w:val="20"/>
        </w:rPr>
      </w:pPr>
      <w:bookmarkStart w:id="0" w:name="_GoBack"/>
      <w:bookmarkEnd w:id="0"/>
      <w:r w:rsidRPr="0076724D">
        <w:rPr>
          <w:rFonts w:ascii="Times New Roman" w:hAnsi="Times New Roman"/>
          <w:sz w:val="20"/>
          <w:szCs w:val="20"/>
        </w:rPr>
        <w:t>To:</w:t>
      </w:r>
      <w:r w:rsidRPr="0076724D">
        <w:rPr>
          <w:rFonts w:ascii="Times New Roman" w:hAnsi="Times New Roman"/>
          <w:sz w:val="20"/>
          <w:szCs w:val="20"/>
        </w:rPr>
        <w:tab/>
      </w:r>
      <w:r>
        <w:rPr>
          <w:rFonts w:ascii="Times New Roman" w:hAnsi="Times New Roman"/>
          <w:sz w:val="20"/>
          <w:szCs w:val="20"/>
        </w:rPr>
        <w:t xml:space="preserve">Honorable Members of </w:t>
      </w:r>
      <w:r w:rsidRPr="0076724D">
        <w:rPr>
          <w:rFonts w:ascii="Times New Roman" w:hAnsi="Times New Roman"/>
          <w:sz w:val="20"/>
          <w:szCs w:val="20"/>
        </w:rPr>
        <w:t>the New York State Board of Regents</w:t>
      </w:r>
    </w:p>
    <w:p w:rsidR="0057627D" w:rsidRPr="001E30D9" w:rsidRDefault="0057627D" w:rsidP="008936C7">
      <w:pPr>
        <w:spacing w:line="240" w:lineRule="auto"/>
        <w:rPr>
          <w:rFonts w:ascii="Times New Roman" w:hAnsi="Times New Roman"/>
          <w:sz w:val="20"/>
          <w:szCs w:val="20"/>
        </w:rPr>
      </w:pPr>
      <w:r>
        <w:rPr>
          <w:rFonts w:ascii="Times New Roman" w:hAnsi="Times New Roman"/>
          <w:sz w:val="20"/>
          <w:szCs w:val="20"/>
        </w:rPr>
        <w:tab/>
        <w:t xml:space="preserve">Dr. John King, Commissioner of Education and President of the University of the State of </w:t>
      </w:r>
      <w:smartTag w:uri="urn:schemas-microsoft-com:office:smarttags" w:element="State">
        <w:smartTag w:uri="urn:schemas-microsoft-com:office:smarttags" w:element="place">
          <w:r>
            <w:rPr>
              <w:rFonts w:ascii="Times New Roman" w:hAnsi="Times New Roman"/>
              <w:sz w:val="20"/>
              <w:szCs w:val="20"/>
            </w:rPr>
            <w:t>New York</w:t>
          </w:r>
        </w:smartTag>
      </w:smartTag>
    </w:p>
    <w:p w:rsidR="0057627D" w:rsidRPr="001E30D9" w:rsidRDefault="0057627D" w:rsidP="008936C7">
      <w:pPr>
        <w:spacing w:line="240" w:lineRule="auto"/>
        <w:rPr>
          <w:rFonts w:ascii="Times New Roman" w:hAnsi="Times New Roman"/>
          <w:sz w:val="20"/>
          <w:szCs w:val="20"/>
        </w:rPr>
      </w:pPr>
      <w:r w:rsidRPr="0076724D">
        <w:rPr>
          <w:rFonts w:ascii="Times New Roman" w:hAnsi="Times New Roman"/>
          <w:sz w:val="20"/>
          <w:szCs w:val="20"/>
        </w:rPr>
        <w:t>From:</w:t>
      </w:r>
      <w:r w:rsidRPr="0076724D">
        <w:rPr>
          <w:rFonts w:ascii="Times New Roman" w:hAnsi="Times New Roman"/>
          <w:sz w:val="20"/>
          <w:szCs w:val="20"/>
        </w:rPr>
        <w:tab/>
        <w:t xml:space="preserve">New York State Association </w:t>
      </w:r>
      <w:r w:rsidR="000346FF">
        <w:rPr>
          <w:rFonts w:ascii="Times New Roman" w:hAnsi="Times New Roman"/>
          <w:sz w:val="20"/>
          <w:szCs w:val="20"/>
        </w:rPr>
        <w:t>for</w:t>
      </w:r>
      <w:r w:rsidRPr="0076724D">
        <w:rPr>
          <w:rFonts w:ascii="Times New Roman" w:hAnsi="Times New Roman"/>
          <w:sz w:val="20"/>
          <w:szCs w:val="20"/>
        </w:rPr>
        <w:t xml:space="preserve"> Career and Technical Education</w:t>
      </w:r>
      <w:r>
        <w:rPr>
          <w:rStyle w:val="FootnoteReference"/>
          <w:rFonts w:ascii="Times New Roman" w:hAnsi="Times New Roman"/>
          <w:sz w:val="20"/>
          <w:szCs w:val="20"/>
        </w:rPr>
        <w:footnoteReference w:id="1"/>
      </w:r>
    </w:p>
    <w:p w:rsidR="0082238F" w:rsidRDefault="0082238F" w:rsidP="008936C7">
      <w:pPr>
        <w:spacing w:line="240" w:lineRule="auto"/>
        <w:rPr>
          <w:rFonts w:ascii="Times New Roman" w:hAnsi="Times New Roman"/>
          <w:sz w:val="20"/>
          <w:szCs w:val="20"/>
        </w:rPr>
      </w:pPr>
      <w:r>
        <w:rPr>
          <w:rFonts w:ascii="Times New Roman" w:hAnsi="Times New Roman"/>
          <w:sz w:val="20"/>
          <w:szCs w:val="20"/>
        </w:rPr>
        <w:t>Date:</w:t>
      </w:r>
      <w:r w:rsidR="00E61B74">
        <w:rPr>
          <w:rFonts w:ascii="Times New Roman" w:hAnsi="Times New Roman"/>
          <w:sz w:val="20"/>
          <w:szCs w:val="20"/>
        </w:rPr>
        <w:t xml:space="preserve">     Feb,  2012</w:t>
      </w:r>
      <w:r>
        <w:rPr>
          <w:rFonts w:ascii="Times New Roman" w:hAnsi="Times New Roman"/>
          <w:sz w:val="20"/>
          <w:szCs w:val="20"/>
        </w:rPr>
        <w:tab/>
      </w:r>
    </w:p>
    <w:p w:rsidR="0082238F" w:rsidRPr="004E4490" w:rsidRDefault="0082238F" w:rsidP="008936C7">
      <w:pPr>
        <w:spacing w:line="240" w:lineRule="auto"/>
        <w:rPr>
          <w:rFonts w:ascii="Times New Roman" w:hAnsi="Times New Roman"/>
          <w:sz w:val="20"/>
          <w:szCs w:val="20"/>
        </w:rPr>
      </w:pPr>
      <w:r>
        <w:rPr>
          <w:rFonts w:ascii="Times New Roman" w:hAnsi="Times New Roman"/>
          <w:sz w:val="20"/>
          <w:szCs w:val="20"/>
        </w:rPr>
        <w:t>Subject:</w:t>
      </w:r>
      <w:r>
        <w:rPr>
          <w:rFonts w:ascii="Times New Roman" w:hAnsi="Times New Roman"/>
          <w:sz w:val="20"/>
          <w:szCs w:val="20"/>
        </w:rPr>
        <w:tab/>
      </w:r>
      <w:r w:rsidRPr="004E4490">
        <w:rPr>
          <w:rFonts w:ascii="Times New Roman" w:hAnsi="Times New Roman"/>
          <w:sz w:val="20"/>
          <w:szCs w:val="20"/>
        </w:rPr>
        <w:t>Recommendations for Making Students College and Career Ready</w:t>
      </w:r>
    </w:p>
    <w:p w:rsidR="0057627D" w:rsidRPr="001E30D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The New York State Association </w:t>
      </w:r>
      <w:r w:rsidR="000346FF">
        <w:rPr>
          <w:rFonts w:ascii="Times New Roman" w:hAnsi="Times New Roman"/>
          <w:sz w:val="20"/>
          <w:szCs w:val="20"/>
        </w:rPr>
        <w:t>for</w:t>
      </w:r>
      <w:r w:rsidRPr="0076724D">
        <w:rPr>
          <w:rFonts w:ascii="Times New Roman" w:hAnsi="Times New Roman"/>
          <w:sz w:val="20"/>
          <w:szCs w:val="20"/>
        </w:rPr>
        <w:t xml:space="preserve"> Career and Technical Education </w:t>
      </w:r>
      <w:r w:rsidR="0082238F">
        <w:rPr>
          <w:rFonts w:ascii="Times New Roman" w:hAnsi="Times New Roman"/>
          <w:sz w:val="20"/>
          <w:szCs w:val="20"/>
        </w:rPr>
        <w:t xml:space="preserve">(NYSACTE) </w:t>
      </w:r>
      <w:r>
        <w:rPr>
          <w:rFonts w:ascii="Times New Roman" w:hAnsi="Times New Roman"/>
          <w:sz w:val="20"/>
          <w:szCs w:val="20"/>
        </w:rPr>
        <w:t>provide</w:t>
      </w:r>
      <w:r w:rsidR="0013283D">
        <w:rPr>
          <w:rFonts w:ascii="Times New Roman" w:hAnsi="Times New Roman"/>
          <w:sz w:val="20"/>
          <w:szCs w:val="20"/>
        </w:rPr>
        <w:t>s</w:t>
      </w:r>
      <w:r>
        <w:rPr>
          <w:rFonts w:ascii="Times New Roman" w:hAnsi="Times New Roman"/>
          <w:sz w:val="20"/>
          <w:szCs w:val="20"/>
        </w:rPr>
        <w:t xml:space="preserve"> the </w:t>
      </w:r>
      <w:r w:rsidR="0082238F">
        <w:rPr>
          <w:rFonts w:ascii="Times New Roman" w:hAnsi="Times New Roman"/>
          <w:sz w:val="20"/>
          <w:szCs w:val="20"/>
        </w:rPr>
        <w:t>attached</w:t>
      </w:r>
      <w:r w:rsidR="0082238F" w:rsidRPr="0076724D">
        <w:rPr>
          <w:rFonts w:ascii="Times New Roman" w:hAnsi="Times New Roman"/>
          <w:sz w:val="20"/>
          <w:szCs w:val="20"/>
        </w:rPr>
        <w:t xml:space="preserve"> </w:t>
      </w:r>
      <w:r w:rsidRPr="0076724D">
        <w:rPr>
          <w:rFonts w:ascii="Times New Roman" w:hAnsi="Times New Roman"/>
          <w:sz w:val="20"/>
          <w:szCs w:val="20"/>
        </w:rPr>
        <w:t xml:space="preserve">recommendations for changes to the educational experience provided to the students </w:t>
      </w:r>
      <w:r>
        <w:rPr>
          <w:rFonts w:ascii="Times New Roman" w:hAnsi="Times New Roman"/>
          <w:sz w:val="20"/>
          <w:szCs w:val="20"/>
        </w:rPr>
        <w:t>in New York State</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These recommendations are grounded in the demands placed on our education system to make America’s economy highly competitive in the 21</w:t>
      </w:r>
      <w:r>
        <w:rPr>
          <w:rFonts w:ascii="Times New Roman" w:hAnsi="Times New Roman"/>
          <w:sz w:val="20"/>
          <w:szCs w:val="20"/>
          <w:vertAlign w:val="superscript"/>
        </w:rPr>
        <w:t>st</w:t>
      </w:r>
      <w:r w:rsidRPr="0076724D">
        <w:rPr>
          <w:rFonts w:ascii="Times New Roman" w:hAnsi="Times New Roman"/>
          <w:sz w:val="20"/>
          <w:szCs w:val="20"/>
        </w:rPr>
        <w:t xml:space="preserve"> Century and a need for citizens </w:t>
      </w:r>
      <w:r>
        <w:rPr>
          <w:rFonts w:ascii="Times New Roman" w:hAnsi="Times New Roman"/>
          <w:sz w:val="20"/>
          <w:szCs w:val="20"/>
        </w:rPr>
        <w:t>who a</w:t>
      </w:r>
      <w:r w:rsidRPr="00107CCD">
        <w:rPr>
          <w:rFonts w:ascii="Times New Roman" w:hAnsi="Times New Roman"/>
          <w:sz w:val="20"/>
          <w:szCs w:val="20"/>
        </w:rPr>
        <w:t xml:space="preserve">re well grounded </w:t>
      </w:r>
      <w:r w:rsidR="0082238F" w:rsidRPr="00107CCD">
        <w:rPr>
          <w:rFonts w:ascii="Times New Roman" w:hAnsi="Times New Roman"/>
          <w:sz w:val="20"/>
          <w:szCs w:val="20"/>
        </w:rPr>
        <w:t xml:space="preserve">in </w:t>
      </w:r>
      <w:r w:rsidR="00107CCD" w:rsidRPr="00107CCD">
        <w:rPr>
          <w:rFonts w:ascii="Times New Roman" w:hAnsi="Times New Roman"/>
          <w:sz w:val="20"/>
          <w:szCs w:val="20"/>
        </w:rPr>
        <w:t>ac</w:t>
      </w:r>
      <w:r w:rsidR="00107CCD">
        <w:rPr>
          <w:rFonts w:ascii="Times New Roman" w:hAnsi="Times New Roman"/>
          <w:sz w:val="20"/>
          <w:szCs w:val="20"/>
        </w:rPr>
        <w:t>ademic and career skills</w:t>
      </w:r>
      <w:r w:rsidR="0082238F">
        <w:rPr>
          <w:rFonts w:ascii="Times New Roman" w:hAnsi="Times New Roman"/>
          <w:sz w:val="20"/>
          <w:szCs w:val="20"/>
        </w:rPr>
        <w:t xml:space="preserve"> </w:t>
      </w:r>
      <w:r w:rsidRPr="0076724D">
        <w:rPr>
          <w:rFonts w:ascii="Times New Roman" w:hAnsi="Times New Roman"/>
          <w:sz w:val="20"/>
          <w:szCs w:val="20"/>
        </w:rPr>
        <w:t>and prepared for their adult roles.</w:t>
      </w:r>
    </w:p>
    <w:p w:rsidR="0057627D" w:rsidRPr="001E30D9" w:rsidRDefault="0057627D" w:rsidP="008936C7">
      <w:pPr>
        <w:pStyle w:val="ListParagraph"/>
        <w:numPr>
          <w:ilvl w:val="0"/>
          <w:numId w:val="3"/>
        </w:numPr>
        <w:spacing w:line="240" w:lineRule="auto"/>
        <w:rPr>
          <w:rFonts w:ascii="Times New Roman" w:hAnsi="Times New Roman"/>
          <w:sz w:val="20"/>
          <w:szCs w:val="20"/>
        </w:rPr>
      </w:pPr>
      <w:r w:rsidRPr="0076724D">
        <w:rPr>
          <w:rFonts w:ascii="Times New Roman" w:hAnsi="Times New Roman"/>
          <w:sz w:val="20"/>
          <w:szCs w:val="20"/>
        </w:rPr>
        <w:t>To be competitive in the global economy</w:t>
      </w:r>
      <w:r w:rsidR="00FE33C3">
        <w:rPr>
          <w:rFonts w:ascii="Times New Roman" w:hAnsi="Times New Roman"/>
          <w:sz w:val="20"/>
          <w:szCs w:val="20"/>
        </w:rPr>
        <w:t>,</w:t>
      </w:r>
      <w:r w:rsidRPr="0076724D">
        <w:rPr>
          <w:rFonts w:ascii="Times New Roman" w:hAnsi="Times New Roman"/>
          <w:sz w:val="20"/>
          <w:szCs w:val="20"/>
        </w:rPr>
        <w:t xml:space="preserve"> our business, industry and service sectors require employees who have world</w:t>
      </w:r>
      <w:r w:rsidR="00FE33C3">
        <w:rPr>
          <w:rFonts w:ascii="Times New Roman" w:hAnsi="Times New Roman"/>
          <w:sz w:val="20"/>
          <w:szCs w:val="20"/>
        </w:rPr>
        <w:t>-</w:t>
      </w:r>
      <w:r w:rsidRPr="0076724D">
        <w:rPr>
          <w:rFonts w:ascii="Times New Roman" w:hAnsi="Times New Roman"/>
          <w:sz w:val="20"/>
          <w:szCs w:val="20"/>
        </w:rPr>
        <w:t>class academic, technical and workplace s</w:t>
      </w:r>
      <w:r>
        <w:rPr>
          <w:rFonts w:ascii="Times New Roman" w:hAnsi="Times New Roman"/>
          <w:sz w:val="20"/>
          <w:szCs w:val="20"/>
        </w:rPr>
        <w:t>k</w:t>
      </w:r>
      <w:r w:rsidRPr="0076724D">
        <w:rPr>
          <w:rFonts w:ascii="Times New Roman" w:hAnsi="Times New Roman"/>
          <w:sz w:val="20"/>
          <w:szCs w:val="20"/>
        </w:rPr>
        <w:t>ills and dispositions.</w:t>
      </w:r>
    </w:p>
    <w:p w:rsidR="0057627D" w:rsidRPr="001E30D9" w:rsidRDefault="0057627D" w:rsidP="008936C7">
      <w:pPr>
        <w:pStyle w:val="ListParagraph"/>
        <w:spacing w:line="240" w:lineRule="auto"/>
        <w:rPr>
          <w:rFonts w:ascii="Times New Roman" w:hAnsi="Times New Roman"/>
          <w:sz w:val="20"/>
          <w:szCs w:val="20"/>
        </w:rPr>
      </w:pPr>
    </w:p>
    <w:p w:rsidR="0057627D" w:rsidRPr="001E30D9" w:rsidRDefault="0057627D" w:rsidP="008936C7">
      <w:pPr>
        <w:pStyle w:val="ListParagraph"/>
        <w:numPr>
          <w:ilvl w:val="0"/>
          <w:numId w:val="3"/>
        </w:numPr>
        <w:spacing w:line="240" w:lineRule="auto"/>
        <w:rPr>
          <w:rFonts w:ascii="Times New Roman" w:hAnsi="Times New Roman"/>
          <w:sz w:val="20"/>
          <w:szCs w:val="20"/>
        </w:rPr>
      </w:pPr>
      <w:r w:rsidRPr="0076724D">
        <w:rPr>
          <w:rFonts w:ascii="Times New Roman" w:hAnsi="Times New Roman"/>
          <w:sz w:val="20"/>
          <w:szCs w:val="20"/>
        </w:rPr>
        <w:t>To meet this expectation</w:t>
      </w:r>
      <w:r w:rsidR="00FE33C3">
        <w:rPr>
          <w:rFonts w:ascii="Times New Roman" w:hAnsi="Times New Roman"/>
          <w:sz w:val="20"/>
          <w:szCs w:val="20"/>
        </w:rPr>
        <w:t>,</w:t>
      </w:r>
      <w:r w:rsidRPr="0076724D">
        <w:rPr>
          <w:rFonts w:ascii="Times New Roman" w:hAnsi="Times New Roman"/>
          <w:sz w:val="20"/>
          <w:szCs w:val="20"/>
        </w:rPr>
        <w:t xml:space="preserve"> our education system must provide compelling </w:t>
      </w:r>
      <w:r w:rsidR="0082238F">
        <w:rPr>
          <w:rFonts w:ascii="Times New Roman" w:hAnsi="Times New Roman"/>
          <w:sz w:val="20"/>
          <w:szCs w:val="20"/>
        </w:rPr>
        <w:t xml:space="preserve">learning </w:t>
      </w:r>
      <w:r w:rsidRPr="0076724D">
        <w:rPr>
          <w:rFonts w:ascii="Times New Roman" w:hAnsi="Times New Roman"/>
          <w:sz w:val="20"/>
          <w:szCs w:val="20"/>
        </w:rPr>
        <w:t xml:space="preserve">experiences that connect all students to adulthood and the labor market based upon a strong instructional convergence of academic, </w:t>
      </w:r>
      <w:r>
        <w:rPr>
          <w:rFonts w:ascii="Times New Roman" w:hAnsi="Times New Roman"/>
          <w:sz w:val="20"/>
          <w:szCs w:val="20"/>
        </w:rPr>
        <w:t xml:space="preserve">technical </w:t>
      </w:r>
      <w:r w:rsidRPr="0076724D">
        <w:rPr>
          <w:rFonts w:ascii="Times New Roman" w:hAnsi="Times New Roman"/>
          <w:sz w:val="20"/>
          <w:szCs w:val="20"/>
        </w:rPr>
        <w:t xml:space="preserve">and employability skills. </w:t>
      </w:r>
    </w:p>
    <w:p w:rsidR="0057627D" w:rsidRPr="001E30D9" w:rsidRDefault="0057627D" w:rsidP="008936C7">
      <w:pPr>
        <w:pStyle w:val="Default"/>
        <w:rPr>
          <w:rFonts w:ascii="Times New Roman" w:hAnsi="Times New Roman" w:cs="Times New Roman"/>
          <w:b/>
          <w:bCs/>
          <w:sz w:val="20"/>
          <w:szCs w:val="20"/>
        </w:rPr>
      </w:pPr>
      <w:r>
        <w:rPr>
          <w:rFonts w:ascii="Times New Roman" w:hAnsi="Times New Roman" w:cs="Times New Roman"/>
          <w:sz w:val="20"/>
          <w:szCs w:val="20"/>
        </w:rPr>
        <w:t xml:space="preserve">NYSACTE embraces the following student centered priorities outlined in the NYSED </w:t>
      </w:r>
      <w:r w:rsidRPr="00FF36B0">
        <w:rPr>
          <w:rFonts w:ascii="Times New Roman" w:hAnsi="Times New Roman" w:cs="Times New Roman"/>
          <w:i/>
          <w:sz w:val="20"/>
          <w:szCs w:val="20"/>
        </w:rPr>
        <w:t>Future Directions Initiative: A Framework for New York State Secondary and Postsecondary Career and Technical Education</w:t>
      </w:r>
      <w:r>
        <w:rPr>
          <w:rFonts w:ascii="Times New Roman" w:hAnsi="Times New Roman" w:cs="Times New Roman"/>
          <w:sz w:val="20"/>
          <w:szCs w:val="20"/>
        </w:rPr>
        <w:t xml:space="preserve"> paper as the foundation for our recommendations</w:t>
      </w:r>
    </w:p>
    <w:p w:rsidR="0057627D" w:rsidRPr="001E30D9" w:rsidRDefault="0057627D" w:rsidP="008936C7">
      <w:pPr>
        <w:pStyle w:val="Default"/>
        <w:rPr>
          <w:rFonts w:ascii="Times New Roman" w:hAnsi="Times New Roman" w:cs="Times New Roman"/>
          <w:b/>
          <w:bCs/>
          <w:sz w:val="20"/>
          <w:szCs w:val="20"/>
        </w:rPr>
      </w:pPr>
    </w:p>
    <w:p w:rsidR="0057627D" w:rsidRPr="001E30D9" w:rsidRDefault="0057627D" w:rsidP="008936C7">
      <w:pPr>
        <w:pStyle w:val="Default"/>
        <w:numPr>
          <w:ilvl w:val="0"/>
          <w:numId w:val="2"/>
        </w:numPr>
        <w:ind w:left="720"/>
        <w:rPr>
          <w:rFonts w:ascii="Times New Roman" w:hAnsi="Times New Roman" w:cs="Times New Roman"/>
          <w:sz w:val="20"/>
          <w:szCs w:val="20"/>
        </w:rPr>
      </w:pPr>
      <w:r w:rsidRPr="0076724D">
        <w:rPr>
          <w:rFonts w:ascii="Times New Roman" w:hAnsi="Times New Roman" w:cs="Times New Roman"/>
          <w:sz w:val="20"/>
          <w:szCs w:val="20"/>
        </w:rPr>
        <w:t>Integrated academic and technical instructional opportunities must be provided to all students.</w:t>
      </w:r>
    </w:p>
    <w:p w:rsidR="0057627D" w:rsidRPr="001E30D9" w:rsidRDefault="0057627D" w:rsidP="008936C7">
      <w:pPr>
        <w:pStyle w:val="Default"/>
        <w:ind w:left="720"/>
        <w:rPr>
          <w:rFonts w:ascii="Times New Roman" w:hAnsi="Times New Roman" w:cs="Times New Roman"/>
          <w:sz w:val="20"/>
          <w:szCs w:val="20"/>
        </w:rPr>
      </w:pPr>
    </w:p>
    <w:p w:rsidR="0057627D" w:rsidRPr="001E30D9" w:rsidRDefault="0057627D" w:rsidP="008936C7">
      <w:pPr>
        <w:pStyle w:val="ListParagraph"/>
        <w:numPr>
          <w:ilvl w:val="0"/>
          <w:numId w:val="2"/>
        </w:numPr>
        <w:spacing w:line="240" w:lineRule="auto"/>
        <w:ind w:left="720"/>
        <w:rPr>
          <w:rFonts w:ascii="Times New Roman" w:hAnsi="Times New Roman"/>
          <w:sz w:val="20"/>
          <w:szCs w:val="20"/>
        </w:rPr>
      </w:pPr>
      <w:r w:rsidRPr="0076724D">
        <w:rPr>
          <w:rFonts w:ascii="Times New Roman" w:hAnsi="Times New Roman"/>
          <w:sz w:val="20"/>
          <w:szCs w:val="20"/>
        </w:rPr>
        <w:t xml:space="preserve">Rigorous technical studies, career skills and technical assessments must be recognized as a component of graduation requirements. </w:t>
      </w:r>
    </w:p>
    <w:p w:rsidR="0057627D" w:rsidRPr="001E30D9" w:rsidRDefault="0057627D" w:rsidP="008936C7">
      <w:pPr>
        <w:pStyle w:val="ListParagraph"/>
        <w:spacing w:line="240" w:lineRule="auto"/>
        <w:rPr>
          <w:rFonts w:ascii="Times New Roman" w:hAnsi="Times New Roman"/>
          <w:sz w:val="20"/>
          <w:szCs w:val="20"/>
        </w:rPr>
      </w:pPr>
      <w:r>
        <w:rPr>
          <w:rFonts w:ascii="Times New Roman" w:hAnsi="Times New Roman"/>
          <w:sz w:val="20"/>
          <w:szCs w:val="20"/>
        </w:rPr>
        <w:t xml:space="preserve"> </w:t>
      </w:r>
    </w:p>
    <w:p w:rsidR="0057627D" w:rsidRPr="001E30D9" w:rsidRDefault="0057627D" w:rsidP="008936C7">
      <w:pPr>
        <w:pStyle w:val="ListParagraph"/>
        <w:numPr>
          <w:ilvl w:val="0"/>
          <w:numId w:val="2"/>
        </w:numPr>
        <w:spacing w:line="240" w:lineRule="auto"/>
        <w:ind w:left="720"/>
        <w:rPr>
          <w:rFonts w:ascii="Times New Roman" w:hAnsi="Times New Roman"/>
          <w:sz w:val="20"/>
          <w:szCs w:val="20"/>
        </w:rPr>
      </w:pPr>
      <w:r w:rsidRPr="0076724D">
        <w:rPr>
          <w:rFonts w:ascii="Times New Roman" w:hAnsi="Times New Roman"/>
          <w:sz w:val="20"/>
          <w:szCs w:val="20"/>
        </w:rPr>
        <w:t xml:space="preserve">Achievement in </w:t>
      </w:r>
      <w:r w:rsidR="00A970B9" w:rsidRPr="0076724D">
        <w:rPr>
          <w:rFonts w:ascii="Times New Roman" w:hAnsi="Times New Roman"/>
          <w:sz w:val="20"/>
          <w:szCs w:val="20"/>
        </w:rPr>
        <w:t>career and technical education</w:t>
      </w:r>
      <w:r w:rsidRPr="0076724D">
        <w:rPr>
          <w:rFonts w:ascii="Times New Roman" w:hAnsi="Times New Roman"/>
          <w:sz w:val="20"/>
          <w:szCs w:val="20"/>
        </w:rPr>
        <w:t xml:space="preserve"> should be included in documentation of a student’s readiness for college and career. </w:t>
      </w:r>
    </w:p>
    <w:p w:rsidR="0057627D" w:rsidRPr="00F946E7" w:rsidRDefault="0057627D" w:rsidP="008936C7">
      <w:pPr>
        <w:pStyle w:val="ListParagraph"/>
        <w:spacing w:line="240" w:lineRule="auto"/>
        <w:rPr>
          <w:rFonts w:ascii="Times New Roman" w:hAnsi="Times New Roman"/>
          <w:sz w:val="20"/>
          <w:szCs w:val="20"/>
        </w:rPr>
      </w:pPr>
    </w:p>
    <w:p w:rsidR="0057627D" w:rsidRPr="001E30D9" w:rsidRDefault="0057627D" w:rsidP="008936C7">
      <w:pPr>
        <w:pStyle w:val="ListParagraph"/>
        <w:numPr>
          <w:ilvl w:val="0"/>
          <w:numId w:val="2"/>
        </w:numPr>
        <w:spacing w:line="240" w:lineRule="auto"/>
        <w:ind w:left="720"/>
        <w:rPr>
          <w:rFonts w:ascii="Times New Roman" w:hAnsi="Times New Roman"/>
          <w:sz w:val="20"/>
          <w:szCs w:val="20"/>
        </w:rPr>
      </w:pPr>
      <w:r w:rsidRPr="0076724D">
        <w:rPr>
          <w:rFonts w:ascii="Times New Roman" w:hAnsi="Times New Roman"/>
          <w:sz w:val="20"/>
          <w:szCs w:val="20"/>
        </w:rPr>
        <w:t xml:space="preserve">Linkages between and among </w:t>
      </w:r>
      <w:r>
        <w:rPr>
          <w:rFonts w:ascii="Times New Roman" w:hAnsi="Times New Roman"/>
          <w:sz w:val="20"/>
          <w:szCs w:val="20"/>
        </w:rPr>
        <w:t xml:space="preserve">learner </w:t>
      </w:r>
      <w:r w:rsidRPr="0076724D">
        <w:rPr>
          <w:rFonts w:ascii="Times New Roman" w:hAnsi="Times New Roman"/>
          <w:sz w:val="20"/>
          <w:szCs w:val="20"/>
        </w:rPr>
        <w:t xml:space="preserve">levels must be a component of the student graduation plans. </w:t>
      </w:r>
    </w:p>
    <w:p w:rsidR="0057627D" w:rsidRPr="001E30D9" w:rsidRDefault="0057627D" w:rsidP="008936C7">
      <w:pPr>
        <w:spacing w:line="240" w:lineRule="auto"/>
        <w:rPr>
          <w:rFonts w:ascii="Times New Roman" w:hAnsi="Times New Roman"/>
          <w:sz w:val="20"/>
          <w:szCs w:val="20"/>
        </w:rPr>
      </w:pPr>
      <w:r>
        <w:rPr>
          <w:rFonts w:ascii="Times New Roman" w:hAnsi="Times New Roman"/>
          <w:b/>
          <w:sz w:val="20"/>
          <w:szCs w:val="20"/>
        </w:rPr>
        <w:t>Current research</w:t>
      </w:r>
      <w:r w:rsidRPr="0076724D">
        <w:rPr>
          <w:rFonts w:ascii="Times New Roman" w:hAnsi="Times New Roman"/>
          <w:b/>
          <w:sz w:val="20"/>
          <w:szCs w:val="20"/>
        </w:rPr>
        <w:t xml:space="preserve"> provides evidence that students will need a full range of academic, employability and technical skills to be successful in postsecondary experiences</w:t>
      </w:r>
      <w:r>
        <w:rPr>
          <w:rFonts w:ascii="Times New Roman" w:hAnsi="Times New Roman"/>
          <w:b/>
          <w:sz w:val="20"/>
          <w:szCs w:val="20"/>
        </w:rPr>
        <w:t>, the world of work</w:t>
      </w:r>
      <w:r w:rsidRPr="0076724D">
        <w:rPr>
          <w:rFonts w:ascii="Times New Roman" w:hAnsi="Times New Roman"/>
          <w:b/>
          <w:sz w:val="20"/>
          <w:szCs w:val="20"/>
        </w:rPr>
        <w:t xml:space="preserve"> and life.</w:t>
      </w:r>
      <w:r w:rsidR="0013283D">
        <w:rPr>
          <w:rFonts w:ascii="Times New Roman" w:hAnsi="Times New Roman"/>
          <w:b/>
          <w:sz w:val="20"/>
          <w:szCs w:val="20"/>
        </w:rPr>
        <w:t xml:space="preserve"> </w:t>
      </w:r>
      <w:r w:rsidRPr="0076724D">
        <w:rPr>
          <w:rFonts w:ascii="Times New Roman" w:hAnsi="Times New Roman"/>
          <w:b/>
          <w:sz w:val="20"/>
          <w:szCs w:val="20"/>
        </w:rPr>
        <w:t xml:space="preserve">This research base provides evidence that pathways with a strong connection between academic and career skills </w:t>
      </w:r>
      <w:r w:rsidR="00295AE4">
        <w:rPr>
          <w:rFonts w:ascii="Times New Roman" w:hAnsi="Times New Roman"/>
          <w:b/>
          <w:sz w:val="20"/>
          <w:szCs w:val="20"/>
        </w:rPr>
        <w:t>yield</w:t>
      </w:r>
      <w:r w:rsidR="00295AE4" w:rsidRPr="0076724D">
        <w:rPr>
          <w:rFonts w:ascii="Times New Roman" w:hAnsi="Times New Roman"/>
          <w:b/>
          <w:sz w:val="20"/>
          <w:szCs w:val="20"/>
        </w:rPr>
        <w:t xml:space="preserve"> </w:t>
      </w:r>
      <w:r w:rsidRPr="0076724D">
        <w:rPr>
          <w:rFonts w:ascii="Times New Roman" w:hAnsi="Times New Roman"/>
          <w:b/>
          <w:sz w:val="20"/>
          <w:szCs w:val="20"/>
        </w:rPr>
        <w:t>tangible benefits for students.</w:t>
      </w:r>
      <w:r w:rsidR="0013283D">
        <w:rPr>
          <w:rFonts w:ascii="Times New Roman" w:hAnsi="Times New Roman"/>
          <w:b/>
          <w:sz w:val="20"/>
          <w:szCs w:val="20"/>
        </w:rPr>
        <w:t xml:space="preserve"> </w:t>
      </w:r>
      <w:r w:rsidRPr="0076724D">
        <w:rPr>
          <w:rFonts w:ascii="Times New Roman" w:hAnsi="Times New Roman"/>
          <w:b/>
          <w:sz w:val="20"/>
          <w:szCs w:val="20"/>
        </w:rPr>
        <w:t>These</w:t>
      </w:r>
      <w:r w:rsidR="004268D7">
        <w:rPr>
          <w:rFonts w:ascii="Times New Roman" w:hAnsi="Times New Roman"/>
          <w:b/>
          <w:sz w:val="20"/>
          <w:szCs w:val="20"/>
        </w:rPr>
        <w:t xml:space="preserve"> benefits</w:t>
      </w:r>
      <w:r w:rsidRPr="0076724D">
        <w:rPr>
          <w:rFonts w:ascii="Times New Roman" w:hAnsi="Times New Roman"/>
          <w:b/>
          <w:sz w:val="20"/>
          <w:szCs w:val="20"/>
        </w:rPr>
        <w:t xml:space="preserve"> include: higher completion rates and </w:t>
      </w:r>
      <w:r w:rsidR="006F328A">
        <w:rPr>
          <w:rFonts w:ascii="Times New Roman" w:hAnsi="Times New Roman"/>
          <w:b/>
          <w:sz w:val="20"/>
          <w:szCs w:val="20"/>
        </w:rPr>
        <w:t xml:space="preserve">higher </w:t>
      </w:r>
      <w:r w:rsidRPr="0076724D">
        <w:rPr>
          <w:rFonts w:ascii="Times New Roman" w:hAnsi="Times New Roman"/>
          <w:b/>
          <w:sz w:val="20"/>
          <w:szCs w:val="20"/>
        </w:rPr>
        <w:t xml:space="preserve">levels of academic achievement, reduced remediation in postsecondary education, higher initial earnings and </w:t>
      </w:r>
      <w:r>
        <w:rPr>
          <w:rFonts w:ascii="Times New Roman" w:hAnsi="Times New Roman"/>
          <w:b/>
          <w:sz w:val="20"/>
          <w:szCs w:val="20"/>
        </w:rPr>
        <w:t>acquisition of</w:t>
      </w:r>
      <w:r w:rsidRPr="0076724D">
        <w:rPr>
          <w:rFonts w:ascii="Times New Roman" w:hAnsi="Times New Roman"/>
          <w:b/>
          <w:sz w:val="20"/>
          <w:szCs w:val="20"/>
        </w:rPr>
        <w:t xml:space="preserve"> the rigorous knowledge and skills needed to succeed as productive citizens in a global economy.</w:t>
      </w:r>
      <w:r w:rsidR="0013283D">
        <w:rPr>
          <w:rFonts w:ascii="Times New Roman" w:hAnsi="Times New Roman"/>
          <w:b/>
          <w:sz w:val="20"/>
          <w:szCs w:val="20"/>
        </w:rPr>
        <w:t xml:space="preserve"> </w:t>
      </w:r>
    </w:p>
    <w:p w:rsidR="0057627D" w:rsidRPr="001E30D9" w:rsidRDefault="00050615" w:rsidP="008936C7">
      <w:pPr>
        <w:spacing w:line="240" w:lineRule="auto"/>
        <w:rPr>
          <w:rFonts w:ascii="Times New Roman" w:hAnsi="Times New Roman"/>
          <w:sz w:val="20"/>
          <w:szCs w:val="20"/>
        </w:rPr>
      </w:pPr>
      <w:r>
        <w:rPr>
          <w:noProof/>
        </w:rPr>
        <mc:AlternateContent>
          <mc:Choice Requires="wps">
            <w:drawing>
              <wp:anchor distT="0" distB="0" distL="114300" distR="114300" simplePos="0" relativeHeight="251658752" behindDoc="0" locked="0" layoutInCell="0" allowOverlap="1">
                <wp:simplePos x="0" y="0"/>
                <wp:positionH relativeFrom="margin">
                  <wp:posOffset>4435475</wp:posOffset>
                </wp:positionH>
                <wp:positionV relativeFrom="page">
                  <wp:posOffset>6427470</wp:posOffset>
                </wp:positionV>
                <wp:extent cx="1649730" cy="2377440"/>
                <wp:effectExtent l="4445" t="0" r="8890" b="7620"/>
                <wp:wrapSquare wrapText="bothSides"/>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9730" cy="23774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7627D" w:rsidRPr="00ED3CCA" w:rsidRDefault="00ED3CCA">
                            <w:pPr>
                              <w:tabs>
                                <w:tab w:val="left" w:pos="180"/>
                                <w:tab w:val="left" w:pos="3240"/>
                              </w:tabs>
                              <w:autoSpaceDE w:val="0"/>
                              <w:autoSpaceDN w:val="0"/>
                              <w:adjustRightInd w:val="0"/>
                              <w:spacing w:after="0" w:line="240" w:lineRule="auto"/>
                              <w:ind w:left="180" w:right="180"/>
                              <w:jc w:val="both"/>
                              <w:rPr>
                                <w:b/>
                                <w:color w:val="FFFFFF"/>
                                <w:sz w:val="18"/>
                                <w:szCs w:val="18"/>
                              </w:rPr>
                            </w:pPr>
                            <w:r>
                              <w:rPr>
                                <w:b/>
                                <w:color w:val="FFFFFF"/>
                                <w:sz w:val="18"/>
                                <w:szCs w:val="18"/>
                              </w:rPr>
                              <w:t>“</w:t>
                            </w:r>
                            <w:r w:rsidR="0057627D" w:rsidRPr="00ED3CCA">
                              <w:rPr>
                                <w:b/>
                                <w:color w:val="FFFFFF"/>
                                <w:sz w:val="18"/>
                                <w:szCs w:val="18"/>
                              </w:rPr>
                              <w:t xml:space="preserve">Students drop out of high school and college for many reasons… But certainly a major reason is that </w:t>
                            </w:r>
                            <w:r w:rsidR="0057627D" w:rsidRPr="00ED3CCA">
                              <w:rPr>
                                <w:b/>
                                <w:bCs/>
                                <w:color w:val="FFFFFF"/>
                                <w:sz w:val="18"/>
                                <w:szCs w:val="18"/>
                              </w:rPr>
                              <w:t>too many can’t see a clear, transparent connection between their program of study and tangible opportunities in the labor market</w:t>
                            </w:r>
                            <w:r w:rsidR="0057627D" w:rsidRPr="00ED3CCA">
                              <w:rPr>
                                <w:b/>
                                <w:color w:val="FFFFFF"/>
                                <w:sz w:val="18"/>
                                <w:szCs w:val="18"/>
                              </w:rPr>
                              <w:t>.</w:t>
                            </w:r>
                            <w:r>
                              <w:rPr>
                                <w:b/>
                                <w:color w:val="FFFFFF"/>
                                <w:sz w:val="18"/>
                                <w:szCs w:val="18"/>
                              </w:rPr>
                              <w:t>”</w:t>
                            </w:r>
                          </w:p>
                          <w:p w:rsidR="0057627D" w:rsidRPr="00026F61" w:rsidRDefault="0057627D">
                            <w:pPr>
                              <w:tabs>
                                <w:tab w:val="left" w:pos="180"/>
                                <w:tab w:val="left" w:pos="3240"/>
                              </w:tabs>
                              <w:autoSpaceDE w:val="0"/>
                              <w:autoSpaceDN w:val="0"/>
                              <w:adjustRightInd w:val="0"/>
                              <w:spacing w:after="0" w:line="240" w:lineRule="auto"/>
                              <w:ind w:left="180" w:right="180"/>
                              <w:jc w:val="both"/>
                              <w:rPr>
                                <w:b/>
                                <w:i/>
                                <w:color w:val="FFFFFF"/>
                                <w:sz w:val="18"/>
                                <w:szCs w:val="18"/>
                              </w:rPr>
                            </w:pPr>
                          </w:p>
                          <w:p w:rsidR="0057627D" w:rsidRPr="00026F61" w:rsidRDefault="0057627D">
                            <w:pPr>
                              <w:tabs>
                                <w:tab w:val="left" w:pos="180"/>
                                <w:tab w:val="left" w:pos="3240"/>
                              </w:tabs>
                              <w:autoSpaceDE w:val="0"/>
                              <w:autoSpaceDN w:val="0"/>
                              <w:adjustRightInd w:val="0"/>
                              <w:spacing w:after="0" w:line="240" w:lineRule="auto"/>
                              <w:ind w:left="180" w:right="180"/>
                              <w:jc w:val="both"/>
                              <w:rPr>
                                <w:b/>
                                <w:bCs/>
                                <w:color w:val="FFFFFF"/>
                                <w:sz w:val="18"/>
                                <w:szCs w:val="18"/>
                              </w:rPr>
                            </w:pPr>
                            <w:r w:rsidRPr="00026F61">
                              <w:rPr>
                                <w:b/>
                                <w:i/>
                                <w:color w:val="FFFFFF"/>
                                <w:sz w:val="18"/>
                                <w:szCs w:val="18"/>
                              </w:rPr>
                              <w:t>Pathways to Prosperity</w:t>
                            </w:r>
                          </w:p>
                          <w:p w:rsidR="0057627D" w:rsidRPr="00026F61" w:rsidRDefault="0057627D">
                            <w:pPr>
                              <w:spacing w:after="0" w:line="288" w:lineRule="auto"/>
                              <w:jc w:val="center"/>
                              <w:rPr>
                                <w:rFonts w:ascii="Cambria" w:hAnsi="Cambria"/>
                                <w:i/>
                                <w:iCs/>
                                <w:color w:val="D3DFEE"/>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margin-left:349.25pt;margin-top:506.1pt;width:129.9pt;height:187.2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" o:allowincell="f" filled="t" fillcolor="#1f497d" stroked="f" strokecolor="#5c83b4" strokeweight=".25pt">
                <v:shadow opacity=".5"/>
                <v:textbox>
                  <w:txbxContent>
                    <w:p w:rsidR="0057627D" w:rsidRPr="00ED3CCA" w:rsidRDefault="00ED3CCA">
                      <w:pPr>
                        <w:tabs>
                          <w:tab w:val="left" w:pos="180"/>
                          <w:tab w:val="left" w:pos="3240"/>
                        </w:tabs>
                        <w:autoSpaceDE w:val="0"/>
                        <w:autoSpaceDN w:val="0"/>
                        <w:adjustRightInd w:val="0"/>
                        <w:spacing w:after="0" w:line="240" w:lineRule="auto"/>
                        <w:ind w:left="180" w:right="180"/>
                        <w:jc w:val="both"/>
                        <w:rPr>
                          <w:b/>
                          <w:color w:val="FFFFFF"/>
                          <w:sz w:val="18"/>
                          <w:szCs w:val="18"/>
                        </w:rPr>
                      </w:pPr>
                      <w:r>
                        <w:rPr>
                          <w:b/>
                          <w:color w:val="FFFFFF"/>
                          <w:sz w:val="18"/>
                          <w:szCs w:val="18"/>
                        </w:rPr>
                        <w:t>“</w:t>
                      </w:r>
                      <w:r w:rsidR="0057627D" w:rsidRPr="00ED3CCA">
                        <w:rPr>
                          <w:b/>
                          <w:color w:val="FFFFFF"/>
                          <w:sz w:val="18"/>
                          <w:szCs w:val="18"/>
                        </w:rPr>
                        <w:t xml:space="preserve">Students drop out of high school and college for many reasons… But certainly a major reason is that </w:t>
                      </w:r>
                      <w:r w:rsidR="0057627D" w:rsidRPr="00ED3CCA">
                        <w:rPr>
                          <w:b/>
                          <w:bCs/>
                          <w:color w:val="FFFFFF"/>
                          <w:sz w:val="18"/>
                          <w:szCs w:val="18"/>
                        </w:rPr>
                        <w:t>too many can’t see a clear, transparent connection between their program of study and tangible opportunities in the labor market</w:t>
                      </w:r>
                      <w:r w:rsidR="0057627D" w:rsidRPr="00ED3CCA">
                        <w:rPr>
                          <w:b/>
                          <w:color w:val="FFFFFF"/>
                          <w:sz w:val="18"/>
                          <w:szCs w:val="18"/>
                        </w:rPr>
                        <w:t>.</w:t>
                      </w:r>
                      <w:r>
                        <w:rPr>
                          <w:b/>
                          <w:color w:val="FFFFFF"/>
                          <w:sz w:val="18"/>
                          <w:szCs w:val="18"/>
                        </w:rPr>
                        <w:t>”</w:t>
                      </w:r>
                    </w:p>
                    <w:p w:rsidR="0057627D" w:rsidRPr="00026F61" w:rsidRDefault="0057627D">
                      <w:pPr>
                        <w:tabs>
                          <w:tab w:val="left" w:pos="180"/>
                          <w:tab w:val="left" w:pos="3240"/>
                        </w:tabs>
                        <w:autoSpaceDE w:val="0"/>
                        <w:autoSpaceDN w:val="0"/>
                        <w:adjustRightInd w:val="0"/>
                        <w:spacing w:after="0" w:line="240" w:lineRule="auto"/>
                        <w:ind w:left="180" w:right="180"/>
                        <w:jc w:val="both"/>
                        <w:rPr>
                          <w:b/>
                          <w:i/>
                          <w:color w:val="FFFFFF"/>
                          <w:sz w:val="18"/>
                          <w:szCs w:val="18"/>
                        </w:rPr>
                      </w:pPr>
                    </w:p>
                    <w:p w:rsidR="0057627D" w:rsidRPr="00026F61" w:rsidRDefault="0057627D">
                      <w:pPr>
                        <w:tabs>
                          <w:tab w:val="left" w:pos="180"/>
                          <w:tab w:val="left" w:pos="3240"/>
                        </w:tabs>
                        <w:autoSpaceDE w:val="0"/>
                        <w:autoSpaceDN w:val="0"/>
                        <w:adjustRightInd w:val="0"/>
                        <w:spacing w:after="0" w:line="240" w:lineRule="auto"/>
                        <w:ind w:left="180" w:right="180"/>
                        <w:jc w:val="both"/>
                        <w:rPr>
                          <w:b/>
                          <w:bCs/>
                          <w:color w:val="FFFFFF"/>
                          <w:sz w:val="18"/>
                          <w:szCs w:val="18"/>
                        </w:rPr>
                      </w:pPr>
                      <w:r w:rsidRPr="00026F61">
                        <w:rPr>
                          <w:b/>
                          <w:i/>
                          <w:color w:val="FFFFFF"/>
                          <w:sz w:val="18"/>
                          <w:szCs w:val="18"/>
                        </w:rPr>
                        <w:t>Pathways to Prosperity</w:t>
                      </w:r>
                    </w:p>
                    <w:p w:rsidR="0057627D" w:rsidRPr="00026F61" w:rsidRDefault="0057627D">
                      <w:pPr>
                        <w:spacing w:after="0" w:line="288" w:lineRule="auto"/>
                        <w:jc w:val="center"/>
                        <w:rPr>
                          <w:rFonts w:ascii="Cambria" w:hAnsi="Cambria"/>
                          <w:i/>
                          <w:iCs/>
                          <w:color w:val="D3DFEE"/>
                          <w:sz w:val="28"/>
                          <w:szCs w:val="28"/>
                        </w:rPr>
                      </w:pPr>
                    </w:p>
                  </w:txbxContent>
                </v:textbox>
                <w10:wrap type="square" anchorx="margin" anchory="page"/>
              </v:shape>
            </w:pict>
          </mc:Fallback>
        </mc:AlternateContent>
      </w:r>
      <w:r w:rsidR="0057627D" w:rsidRPr="0076724D">
        <w:rPr>
          <w:rFonts w:ascii="Times New Roman" w:hAnsi="Times New Roman"/>
          <w:sz w:val="20"/>
          <w:szCs w:val="20"/>
        </w:rPr>
        <w:t xml:space="preserve">The </w:t>
      </w:r>
      <w:r w:rsidR="006F328A">
        <w:rPr>
          <w:rFonts w:ascii="Times New Roman" w:hAnsi="Times New Roman"/>
          <w:sz w:val="20"/>
          <w:szCs w:val="20"/>
        </w:rPr>
        <w:t xml:space="preserve">attached </w:t>
      </w:r>
      <w:r w:rsidR="0057627D" w:rsidRPr="0076724D">
        <w:rPr>
          <w:rFonts w:ascii="Times New Roman" w:hAnsi="Times New Roman"/>
          <w:sz w:val="20"/>
          <w:szCs w:val="20"/>
        </w:rPr>
        <w:t xml:space="preserve">appendix </w:t>
      </w:r>
      <w:r w:rsidR="0057627D">
        <w:rPr>
          <w:rFonts w:ascii="Times New Roman" w:hAnsi="Times New Roman"/>
          <w:sz w:val="20"/>
          <w:szCs w:val="20"/>
        </w:rPr>
        <w:t>presents</w:t>
      </w:r>
      <w:r w:rsidR="0057627D" w:rsidRPr="0076724D">
        <w:rPr>
          <w:rFonts w:ascii="Times New Roman" w:hAnsi="Times New Roman"/>
          <w:sz w:val="20"/>
          <w:szCs w:val="20"/>
        </w:rPr>
        <w:t xml:space="preserve"> an overview of the relevant research and professional opinion.</w:t>
      </w:r>
    </w:p>
    <w:p w:rsidR="0057627D" w:rsidRPr="00B2686F"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The education system in </w:t>
      </w:r>
      <w:smartTag w:uri="urn:schemas-microsoft-com:office:smarttags" w:element="PlaceType">
        <w:smartTag w:uri="urn:schemas-microsoft-com:office:smarttags" w:element="PlaceType">
          <w:r w:rsidRPr="0076724D">
            <w:rPr>
              <w:rFonts w:ascii="Times New Roman" w:hAnsi="Times New Roman"/>
              <w:sz w:val="20"/>
              <w:szCs w:val="20"/>
            </w:rPr>
            <w:t>New York</w:t>
          </w:r>
        </w:smartTag>
        <w:r w:rsidRPr="0076724D">
          <w:rPr>
            <w:rFonts w:ascii="Times New Roman" w:hAnsi="Times New Roman"/>
            <w:sz w:val="20"/>
            <w:szCs w:val="20"/>
          </w:rPr>
          <w:t xml:space="preserve"> </w:t>
        </w:r>
        <w:smartTag w:uri="urn:schemas-microsoft-com:office:smarttags" w:element="PlaceType">
          <w:r w:rsidRPr="0076724D">
            <w:rPr>
              <w:rFonts w:ascii="Times New Roman" w:hAnsi="Times New Roman"/>
              <w:sz w:val="20"/>
              <w:szCs w:val="20"/>
            </w:rPr>
            <w:t>State</w:t>
          </w:r>
        </w:smartTag>
      </w:smartTag>
      <w:r w:rsidRPr="0076724D">
        <w:rPr>
          <w:rFonts w:ascii="Times New Roman" w:hAnsi="Times New Roman"/>
          <w:sz w:val="20"/>
          <w:szCs w:val="20"/>
        </w:rPr>
        <w:t xml:space="preserve"> stands at a crossroads.</w:t>
      </w:r>
      <w:r w:rsidR="0013283D">
        <w:rPr>
          <w:rFonts w:ascii="Times New Roman" w:hAnsi="Times New Roman"/>
          <w:sz w:val="20"/>
          <w:szCs w:val="20"/>
        </w:rPr>
        <w:t xml:space="preserve"> </w:t>
      </w:r>
      <w:r w:rsidRPr="0076724D">
        <w:rPr>
          <w:rFonts w:ascii="Times New Roman" w:hAnsi="Times New Roman"/>
          <w:sz w:val="20"/>
          <w:szCs w:val="20"/>
        </w:rPr>
        <w:t xml:space="preserve">We have failed to prepare students </w:t>
      </w:r>
      <w:r w:rsidR="0013283D" w:rsidRPr="0076724D">
        <w:rPr>
          <w:rFonts w:ascii="Times New Roman" w:hAnsi="Times New Roman"/>
          <w:sz w:val="20"/>
          <w:szCs w:val="20"/>
        </w:rPr>
        <w:t xml:space="preserve">adequately </w:t>
      </w:r>
      <w:r w:rsidRPr="0076724D">
        <w:rPr>
          <w:rFonts w:ascii="Times New Roman" w:hAnsi="Times New Roman"/>
          <w:sz w:val="20"/>
          <w:szCs w:val="20"/>
        </w:rPr>
        <w:t xml:space="preserve">for the world of work and the work that business and industry </w:t>
      </w:r>
      <w:r>
        <w:rPr>
          <w:rFonts w:ascii="Times New Roman" w:hAnsi="Times New Roman"/>
          <w:sz w:val="20"/>
          <w:szCs w:val="20"/>
        </w:rPr>
        <w:t>requires</w:t>
      </w:r>
      <w:r w:rsidRPr="0076724D">
        <w:rPr>
          <w:rFonts w:ascii="Times New Roman" w:hAnsi="Times New Roman"/>
          <w:sz w:val="20"/>
          <w:szCs w:val="20"/>
        </w:rPr>
        <w:t>.</w:t>
      </w:r>
      <w:r w:rsidR="0013283D">
        <w:t xml:space="preserve"> </w:t>
      </w:r>
      <w:r w:rsidRPr="0076724D">
        <w:rPr>
          <w:rFonts w:ascii="Times New Roman" w:hAnsi="Times New Roman"/>
          <w:sz w:val="20"/>
          <w:szCs w:val="20"/>
        </w:rPr>
        <w:t>Graduation rates and academic achievement are lagging.</w:t>
      </w:r>
      <w:r w:rsidR="0013283D">
        <w:rPr>
          <w:rFonts w:ascii="Times New Roman" w:hAnsi="Times New Roman"/>
          <w:sz w:val="20"/>
          <w:szCs w:val="20"/>
        </w:rPr>
        <w:t xml:space="preserve"> </w:t>
      </w:r>
      <w:r w:rsidRPr="0076724D">
        <w:rPr>
          <w:rFonts w:ascii="Times New Roman" w:hAnsi="Times New Roman"/>
          <w:sz w:val="20"/>
          <w:szCs w:val="20"/>
        </w:rPr>
        <w:t>However, there are resources available to leverage meaningful improvement</w:t>
      </w:r>
      <w:r>
        <w:rPr>
          <w:rFonts w:ascii="Times New Roman" w:hAnsi="Times New Roman"/>
          <w:sz w:val="20"/>
          <w:szCs w:val="20"/>
        </w:rPr>
        <w:t xml:space="preserve"> in achievement and preparation for work and adulthood</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 xml:space="preserve">These </w:t>
      </w:r>
      <w:r w:rsidRPr="0076724D">
        <w:rPr>
          <w:rFonts w:ascii="Times New Roman" w:hAnsi="Times New Roman"/>
          <w:sz w:val="20"/>
          <w:szCs w:val="20"/>
        </w:rPr>
        <w:lastRenderedPageBreak/>
        <w:t xml:space="preserve">include the Race to the Top funding, </w:t>
      </w:r>
      <w:r w:rsidR="008936C7">
        <w:rPr>
          <w:rFonts w:ascii="Times New Roman" w:hAnsi="Times New Roman"/>
          <w:sz w:val="20"/>
          <w:szCs w:val="20"/>
        </w:rPr>
        <w:t xml:space="preserve">the </w:t>
      </w:r>
      <w:r w:rsidRPr="0076724D">
        <w:rPr>
          <w:rFonts w:ascii="Times New Roman" w:hAnsi="Times New Roman"/>
          <w:sz w:val="20"/>
          <w:szCs w:val="20"/>
        </w:rPr>
        <w:t>Common Core State Standards, a focus on aspirational levels of academic achievement, enhance</w:t>
      </w:r>
      <w:r>
        <w:rPr>
          <w:rFonts w:ascii="Times New Roman" w:hAnsi="Times New Roman"/>
          <w:sz w:val="20"/>
          <w:szCs w:val="20"/>
        </w:rPr>
        <w:t>d</w:t>
      </w:r>
      <w:r w:rsidRPr="0076724D">
        <w:rPr>
          <w:rFonts w:ascii="Times New Roman" w:hAnsi="Times New Roman"/>
          <w:sz w:val="20"/>
          <w:szCs w:val="20"/>
        </w:rPr>
        <w:t xml:space="preserve"> accountability measures for teachers and a research base that </w:t>
      </w:r>
      <w:r>
        <w:rPr>
          <w:rFonts w:ascii="Times New Roman" w:hAnsi="Times New Roman"/>
          <w:sz w:val="20"/>
          <w:szCs w:val="20"/>
        </w:rPr>
        <w:t xml:space="preserve">confirms </w:t>
      </w:r>
      <w:r w:rsidR="002649D4" w:rsidRPr="0076724D">
        <w:rPr>
          <w:rFonts w:ascii="Times New Roman" w:hAnsi="Times New Roman"/>
          <w:sz w:val="20"/>
          <w:szCs w:val="20"/>
        </w:rPr>
        <w:t xml:space="preserve">career and technical education </w:t>
      </w:r>
      <w:r>
        <w:rPr>
          <w:rFonts w:ascii="Times New Roman" w:hAnsi="Times New Roman"/>
          <w:sz w:val="20"/>
          <w:szCs w:val="20"/>
        </w:rPr>
        <w:t>as</w:t>
      </w:r>
      <w:r w:rsidRPr="0076724D">
        <w:rPr>
          <w:rFonts w:ascii="Times New Roman" w:hAnsi="Times New Roman"/>
          <w:sz w:val="20"/>
          <w:szCs w:val="20"/>
        </w:rPr>
        <w:t xml:space="preserve"> a powerful force for increased student achievement and school improvement. </w:t>
      </w:r>
    </w:p>
    <w:p w:rsidR="0057627D" w:rsidRPr="00ED3CCA" w:rsidRDefault="0057627D" w:rsidP="008936C7">
      <w:pPr>
        <w:spacing w:line="240" w:lineRule="auto"/>
      </w:pPr>
      <w:r w:rsidRPr="0076724D">
        <w:rPr>
          <w:rFonts w:ascii="Times New Roman" w:hAnsi="Times New Roman"/>
          <w:sz w:val="20"/>
          <w:szCs w:val="20"/>
        </w:rPr>
        <w:t xml:space="preserve">NYSACTE recognizes that to leverage these opportunities will take the courage to alter the </w:t>
      </w:r>
      <w:r>
        <w:rPr>
          <w:rFonts w:ascii="Times New Roman" w:hAnsi="Times New Roman"/>
          <w:sz w:val="20"/>
          <w:szCs w:val="20"/>
        </w:rPr>
        <w:t xml:space="preserve">program delivery </w:t>
      </w:r>
      <w:r w:rsidRPr="0076724D">
        <w:rPr>
          <w:rFonts w:ascii="Times New Roman" w:hAnsi="Times New Roman"/>
          <w:sz w:val="20"/>
          <w:szCs w:val="20"/>
        </w:rPr>
        <w:t>arrangements that exist in the current system.</w:t>
      </w:r>
      <w:r w:rsidR="0013283D">
        <w:rPr>
          <w:rFonts w:ascii="Times New Roman" w:hAnsi="Times New Roman"/>
          <w:sz w:val="20"/>
          <w:szCs w:val="20"/>
        </w:rPr>
        <w:t xml:space="preserve"> </w:t>
      </w:r>
      <w:r w:rsidRPr="0076724D">
        <w:rPr>
          <w:rFonts w:ascii="Times New Roman" w:hAnsi="Times New Roman"/>
          <w:sz w:val="20"/>
          <w:szCs w:val="20"/>
        </w:rPr>
        <w:t>Our support is not without risk to CTE and the professionals in the field</w:t>
      </w:r>
      <w:r>
        <w:rPr>
          <w:rFonts w:ascii="Times New Roman" w:hAnsi="Times New Roman"/>
          <w:sz w:val="20"/>
          <w:szCs w:val="20"/>
        </w:rPr>
        <w:t>; h</w:t>
      </w:r>
      <w:r w:rsidRPr="0076724D">
        <w:rPr>
          <w:rFonts w:ascii="Times New Roman" w:hAnsi="Times New Roman"/>
          <w:sz w:val="20"/>
          <w:szCs w:val="20"/>
        </w:rPr>
        <w:t>owever, we must make the changes necessary to assure success for all students.</w:t>
      </w:r>
      <w:r w:rsidR="0013283D">
        <w:rPr>
          <w:rFonts w:ascii="Times New Roman" w:hAnsi="Times New Roman"/>
          <w:sz w:val="20"/>
          <w:szCs w:val="20"/>
        </w:rPr>
        <w:t xml:space="preserve"> </w:t>
      </w:r>
      <w:r w:rsidRPr="0076724D">
        <w:rPr>
          <w:rFonts w:ascii="Times New Roman" w:hAnsi="Times New Roman"/>
          <w:sz w:val="20"/>
          <w:szCs w:val="20"/>
        </w:rPr>
        <w:t xml:space="preserve">Our commitment is embodied in the following admonitions provided by </w:t>
      </w:r>
      <w:r>
        <w:rPr>
          <w:rFonts w:ascii="Times New Roman" w:hAnsi="Times New Roman"/>
          <w:sz w:val="20"/>
          <w:szCs w:val="20"/>
        </w:rPr>
        <w:t>Dr. Willard</w:t>
      </w:r>
      <w:r w:rsidRPr="0076724D">
        <w:rPr>
          <w:rFonts w:ascii="Times New Roman" w:hAnsi="Times New Roman"/>
          <w:sz w:val="20"/>
          <w:szCs w:val="20"/>
        </w:rPr>
        <w:t xml:space="preserve"> Daggett</w:t>
      </w:r>
      <w:r>
        <w:rPr>
          <w:rFonts w:ascii="Times New Roman" w:hAnsi="Times New Roman"/>
          <w:sz w:val="20"/>
          <w:szCs w:val="20"/>
        </w:rPr>
        <w:t>, Chief Executive Officer of the International Center for Leadership in Education</w:t>
      </w:r>
      <w:r w:rsidRPr="0076724D">
        <w:rPr>
          <w:rFonts w:ascii="Times New Roman" w:hAnsi="Times New Roman"/>
          <w:sz w:val="20"/>
          <w:szCs w:val="20"/>
        </w:rPr>
        <w:t>.</w:t>
      </w:r>
    </w:p>
    <w:p w:rsidR="0057627D" w:rsidRDefault="0057627D" w:rsidP="008936C7">
      <w:pPr>
        <w:spacing w:after="0" w:line="240" w:lineRule="auto"/>
        <w:ind w:left="330" w:right="720"/>
        <w:rPr>
          <w:rFonts w:ascii="Times New Roman" w:hAnsi="Times New Roman"/>
          <w:color w:val="000000"/>
          <w:sz w:val="20"/>
          <w:szCs w:val="20"/>
        </w:rPr>
      </w:pPr>
      <w:r w:rsidRPr="0076724D">
        <w:rPr>
          <w:rFonts w:ascii="Times New Roman" w:hAnsi="Times New Roman"/>
          <w:color w:val="000000"/>
          <w:sz w:val="20"/>
          <w:szCs w:val="20"/>
        </w:rPr>
        <w:t>“For CTE programs to flourish in this challenging new environment of educational accountability, CTE leaders must:</w:t>
      </w:r>
    </w:p>
    <w:p w:rsidR="0057627D" w:rsidRDefault="0057627D" w:rsidP="008936C7">
      <w:pPr>
        <w:spacing w:after="0" w:line="240" w:lineRule="auto"/>
        <w:ind w:left="720" w:right="720"/>
        <w:rPr>
          <w:rFonts w:ascii="Times New Roman" w:hAnsi="Times New Roman"/>
          <w:sz w:val="20"/>
          <w:szCs w:val="20"/>
        </w:rPr>
      </w:pPr>
    </w:p>
    <w:p w:rsidR="0057627D" w:rsidRDefault="0057627D" w:rsidP="008936C7">
      <w:pPr>
        <w:pStyle w:val="ListParagraph"/>
        <w:numPr>
          <w:ilvl w:val="0"/>
          <w:numId w:val="22"/>
        </w:numPr>
        <w:spacing w:after="0" w:line="240" w:lineRule="auto"/>
        <w:ind w:right="720"/>
        <w:rPr>
          <w:rFonts w:ascii="Times New Roman" w:hAnsi="Times New Roman"/>
          <w:sz w:val="20"/>
          <w:szCs w:val="20"/>
        </w:rPr>
      </w:pPr>
      <w:r w:rsidRPr="0076724D">
        <w:rPr>
          <w:rFonts w:ascii="Times New Roman" w:hAnsi="Times New Roman"/>
          <w:color w:val="000000"/>
          <w:sz w:val="20"/>
          <w:szCs w:val="20"/>
        </w:rPr>
        <w:t>Continue to find meaningful ways to equip students with the competencies that employment requires.</w:t>
      </w:r>
    </w:p>
    <w:p w:rsidR="0057627D" w:rsidRPr="00A11C2F" w:rsidRDefault="0057627D" w:rsidP="008936C7">
      <w:pPr>
        <w:pStyle w:val="ListParagraph"/>
        <w:numPr>
          <w:ilvl w:val="0"/>
          <w:numId w:val="22"/>
        </w:numPr>
        <w:spacing w:after="0" w:line="240" w:lineRule="auto"/>
        <w:ind w:right="720"/>
        <w:rPr>
          <w:rFonts w:ascii="Times New Roman" w:hAnsi="Times New Roman"/>
          <w:b/>
          <w:sz w:val="20"/>
          <w:szCs w:val="20"/>
        </w:rPr>
      </w:pPr>
      <w:r w:rsidRPr="0076724D">
        <w:rPr>
          <w:rFonts w:ascii="Times New Roman" w:hAnsi="Times New Roman"/>
          <w:color w:val="000000"/>
          <w:sz w:val="20"/>
          <w:szCs w:val="20"/>
        </w:rPr>
        <w:t>Develop and reinforce with both rigor and relevance the academic standards that are tested on state assessments by embedding and reinforcing these skills in CTE courses.” </w:t>
      </w:r>
      <w:r w:rsidRPr="0076724D">
        <w:rPr>
          <w:rStyle w:val="FootnoteReference"/>
          <w:rFonts w:ascii="Times New Roman" w:hAnsi="Times New Roman"/>
          <w:sz w:val="20"/>
          <w:szCs w:val="20"/>
        </w:rPr>
        <w:footnoteReference w:id="2"/>
      </w:r>
    </w:p>
    <w:p w:rsidR="0057627D" w:rsidRDefault="0057627D" w:rsidP="008936C7">
      <w:pPr>
        <w:pStyle w:val="ListParagraph"/>
        <w:spacing w:after="0" w:line="240" w:lineRule="auto"/>
        <w:ind w:left="1440" w:right="720"/>
        <w:rPr>
          <w:rFonts w:ascii="Times New Roman" w:hAnsi="Times New Roman"/>
          <w:b/>
          <w:sz w:val="20"/>
          <w:szCs w:val="20"/>
        </w:rPr>
      </w:pPr>
    </w:p>
    <w:p w:rsidR="0057627D" w:rsidRDefault="0057627D" w:rsidP="008936C7">
      <w:pPr>
        <w:spacing w:after="0" w:line="240" w:lineRule="auto"/>
        <w:ind w:right="720"/>
        <w:rPr>
          <w:rFonts w:ascii="Times New Roman" w:hAnsi="Times New Roman"/>
          <w:b/>
          <w:sz w:val="20"/>
          <w:szCs w:val="20"/>
        </w:rPr>
      </w:pPr>
      <w:r w:rsidRPr="00FF36B0">
        <w:rPr>
          <w:rFonts w:ascii="Times New Roman" w:hAnsi="Times New Roman"/>
          <w:b/>
          <w:sz w:val="20"/>
          <w:szCs w:val="20"/>
        </w:rPr>
        <w:t>NYSACTE Commitment</w:t>
      </w:r>
    </w:p>
    <w:p w:rsidR="0057627D" w:rsidRDefault="0057627D" w:rsidP="008936C7">
      <w:pPr>
        <w:spacing w:after="0" w:line="240" w:lineRule="auto"/>
        <w:ind w:right="720"/>
        <w:rPr>
          <w:rFonts w:ascii="Times New Roman" w:hAnsi="Times New Roman"/>
          <w:b/>
          <w:sz w:val="20"/>
          <w:szCs w:val="20"/>
        </w:rPr>
      </w:pPr>
    </w:p>
    <w:p w:rsidR="0057627D" w:rsidRPr="00B2686F" w:rsidRDefault="0057627D" w:rsidP="008936C7">
      <w:pPr>
        <w:spacing w:line="240" w:lineRule="auto"/>
        <w:rPr>
          <w:rFonts w:ascii="Times New Roman" w:hAnsi="Times New Roman"/>
          <w:sz w:val="20"/>
          <w:szCs w:val="20"/>
        </w:rPr>
      </w:pPr>
      <w:r w:rsidRPr="00B2686F">
        <w:rPr>
          <w:rFonts w:ascii="Times New Roman" w:hAnsi="Times New Roman"/>
          <w:sz w:val="20"/>
          <w:szCs w:val="20"/>
        </w:rPr>
        <w:t xml:space="preserve">NYSACTE will continue to engage </w:t>
      </w:r>
      <w:r>
        <w:rPr>
          <w:rFonts w:ascii="Times New Roman" w:hAnsi="Times New Roman"/>
          <w:sz w:val="20"/>
          <w:szCs w:val="20"/>
        </w:rPr>
        <w:t xml:space="preserve">with </w:t>
      </w:r>
      <w:r w:rsidRPr="00B2686F">
        <w:rPr>
          <w:rFonts w:ascii="Times New Roman" w:hAnsi="Times New Roman"/>
          <w:sz w:val="20"/>
          <w:szCs w:val="20"/>
        </w:rPr>
        <w:t xml:space="preserve">the Board of Regents and the Education Department in support of an agenda </w:t>
      </w:r>
      <w:r w:rsidRPr="0076724D">
        <w:rPr>
          <w:rFonts w:ascii="Times New Roman" w:hAnsi="Times New Roman"/>
          <w:sz w:val="20"/>
          <w:szCs w:val="20"/>
        </w:rPr>
        <w:t>for making CTE an integral part of the education system</w:t>
      </w:r>
      <w:r>
        <w:rPr>
          <w:rFonts w:ascii="Times New Roman" w:hAnsi="Times New Roman"/>
          <w:sz w:val="20"/>
          <w:szCs w:val="20"/>
        </w:rPr>
        <w:t>.</w:t>
      </w:r>
      <w:r w:rsidR="0013283D">
        <w:rPr>
          <w:rFonts w:ascii="Times New Roman" w:hAnsi="Times New Roman"/>
          <w:sz w:val="20"/>
          <w:szCs w:val="20"/>
        </w:rPr>
        <w:t xml:space="preserve"> </w:t>
      </w:r>
      <w:r>
        <w:rPr>
          <w:rFonts w:ascii="Times New Roman" w:hAnsi="Times New Roman"/>
          <w:sz w:val="20"/>
          <w:szCs w:val="20"/>
        </w:rPr>
        <w:t xml:space="preserve">More importantly we will work to extend the power of CTE </w:t>
      </w:r>
      <w:r w:rsidRPr="00B2686F">
        <w:rPr>
          <w:rFonts w:ascii="Times New Roman" w:hAnsi="Times New Roman"/>
          <w:sz w:val="20"/>
          <w:szCs w:val="20"/>
        </w:rPr>
        <w:t xml:space="preserve">to contribute </w:t>
      </w:r>
      <w:r w:rsidR="00274398">
        <w:rPr>
          <w:rFonts w:ascii="Times New Roman" w:hAnsi="Times New Roman"/>
          <w:sz w:val="20"/>
          <w:szCs w:val="20"/>
        </w:rPr>
        <w:t xml:space="preserve">to </w:t>
      </w:r>
      <w:r w:rsidRPr="00B2686F">
        <w:rPr>
          <w:rFonts w:ascii="Times New Roman" w:hAnsi="Times New Roman"/>
          <w:sz w:val="20"/>
          <w:szCs w:val="20"/>
        </w:rPr>
        <w:t>academic achievement as a tool for school improvement and to prepare students for work.</w:t>
      </w:r>
      <w:r w:rsidR="0013283D">
        <w:rPr>
          <w:rFonts w:ascii="Times New Roman" w:hAnsi="Times New Roman"/>
          <w:sz w:val="20"/>
          <w:szCs w:val="20"/>
        </w:rPr>
        <w:t xml:space="preserve"> </w:t>
      </w:r>
      <w:r>
        <w:rPr>
          <w:rFonts w:ascii="Times New Roman" w:hAnsi="Times New Roman"/>
          <w:sz w:val="20"/>
          <w:szCs w:val="20"/>
        </w:rPr>
        <w:t>W</w:t>
      </w:r>
      <w:r w:rsidRPr="00107CCD">
        <w:rPr>
          <w:rFonts w:ascii="Times New Roman" w:hAnsi="Times New Roman"/>
          <w:sz w:val="20"/>
          <w:szCs w:val="20"/>
        </w:rPr>
        <w:t>e are willing to</w:t>
      </w:r>
      <w:r>
        <w:rPr>
          <w:rFonts w:ascii="Times New Roman" w:hAnsi="Times New Roman"/>
          <w:sz w:val="20"/>
          <w:szCs w:val="20"/>
        </w:rPr>
        <w:t xml:space="preserve"> offer a definition of College and Career Ready that is consistent with these goals. </w:t>
      </w:r>
    </w:p>
    <w:p w:rsidR="0057627D" w:rsidRPr="00274398" w:rsidRDefault="0057627D" w:rsidP="008936C7">
      <w:pPr>
        <w:spacing w:line="240" w:lineRule="auto"/>
        <w:rPr>
          <w:rFonts w:ascii="Times New Roman" w:hAnsi="Times New Roman"/>
          <w:sz w:val="20"/>
          <w:szCs w:val="20"/>
        </w:rPr>
      </w:pPr>
      <w:r w:rsidRPr="00274398">
        <w:rPr>
          <w:rFonts w:ascii="Times New Roman" w:hAnsi="Times New Roman"/>
          <w:sz w:val="20"/>
          <w:szCs w:val="20"/>
        </w:rPr>
        <w:t xml:space="preserve">Our </w:t>
      </w:r>
      <w:r w:rsidR="00274398">
        <w:rPr>
          <w:rFonts w:ascii="Times New Roman" w:hAnsi="Times New Roman"/>
          <w:sz w:val="20"/>
          <w:szCs w:val="20"/>
        </w:rPr>
        <w:t>a</w:t>
      </w:r>
      <w:r w:rsidRPr="00274398">
        <w:rPr>
          <w:rFonts w:ascii="Times New Roman" w:hAnsi="Times New Roman"/>
          <w:sz w:val="20"/>
          <w:szCs w:val="20"/>
        </w:rPr>
        <w:t>ssumptions</w:t>
      </w:r>
      <w:r w:rsidR="00ED3CCA">
        <w:rPr>
          <w:rFonts w:ascii="Times New Roman" w:hAnsi="Times New Roman"/>
          <w:sz w:val="20"/>
          <w:szCs w:val="20"/>
        </w:rPr>
        <w:t>:</w:t>
      </w:r>
    </w:p>
    <w:p w:rsidR="0057627D" w:rsidRPr="00A11C2F" w:rsidRDefault="0057627D" w:rsidP="008936C7">
      <w:pPr>
        <w:pStyle w:val="ListParagraph"/>
        <w:numPr>
          <w:ilvl w:val="0"/>
          <w:numId w:val="15"/>
        </w:numPr>
        <w:spacing w:line="240" w:lineRule="auto"/>
        <w:rPr>
          <w:rFonts w:ascii="Times New Roman" w:hAnsi="Times New Roman"/>
          <w:sz w:val="20"/>
          <w:szCs w:val="20"/>
        </w:rPr>
      </w:pPr>
      <w:r w:rsidRPr="00A11C2F">
        <w:rPr>
          <w:rFonts w:ascii="Times New Roman" w:hAnsi="Times New Roman"/>
          <w:sz w:val="20"/>
          <w:szCs w:val="20"/>
        </w:rPr>
        <w:t>A rigorous and relevant education is necessary to prepare students for academic, career and life success.</w:t>
      </w:r>
    </w:p>
    <w:p w:rsidR="0057627D" w:rsidRPr="00A11C2F" w:rsidRDefault="0057627D" w:rsidP="008936C7">
      <w:pPr>
        <w:pStyle w:val="ListParagraph"/>
        <w:numPr>
          <w:ilvl w:val="0"/>
          <w:numId w:val="15"/>
        </w:numPr>
        <w:spacing w:line="240" w:lineRule="auto"/>
        <w:rPr>
          <w:rFonts w:ascii="Times New Roman" w:hAnsi="Times New Roman"/>
          <w:sz w:val="20"/>
          <w:szCs w:val="20"/>
        </w:rPr>
      </w:pPr>
      <w:r w:rsidRPr="00A11C2F">
        <w:rPr>
          <w:rFonts w:ascii="Times New Roman" w:hAnsi="Times New Roman"/>
          <w:sz w:val="20"/>
          <w:szCs w:val="20"/>
        </w:rPr>
        <w:t>College and Career Readiness are not mutually exclusive and include many overlapping skills and knowledge to meet this objective.</w:t>
      </w:r>
    </w:p>
    <w:p w:rsidR="0057627D" w:rsidRPr="00A11C2F" w:rsidRDefault="0057627D" w:rsidP="008936C7">
      <w:pPr>
        <w:pStyle w:val="ListParagraph"/>
        <w:numPr>
          <w:ilvl w:val="0"/>
          <w:numId w:val="15"/>
        </w:numPr>
        <w:spacing w:line="240" w:lineRule="auto"/>
        <w:rPr>
          <w:rFonts w:ascii="Times New Roman" w:hAnsi="Times New Roman"/>
          <w:sz w:val="20"/>
          <w:szCs w:val="20"/>
        </w:rPr>
      </w:pPr>
      <w:r w:rsidRPr="00A11C2F">
        <w:rPr>
          <w:rFonts w:ascii="Times New Roman" w:hAnsi="Times New Roman"/>
          <w:sz w:val="20"/>
          <w:szCs w:val="20"/>
        </w:rPr>
        <w:t>CTE is a diverse community of instructional programs that has multiple objectives, intensity and career foci, but shares the common characteristic of teaching academic, technical and personal skills through applied learning experiences.</w:t>
      </w:r>
    </w:p>
    <w:p w:rsidR="0057627D" w:rsidRPr="00A11C2F" w:rsidRDefault="0057627D" w:rsidP="008936C7">
      <w:pPr>
        <w:pStyle w:val="ListParagraph"/>
        <w:numPr>
          <w:ilvl w:val="0"/>
          <w:numId w:val="15"/>
        </w:numPr>
        <w:spacing w:line="240" w:lineRule="auto"/>
        <w:rPr>
          <w:rFonts w:ascii="Times New Roman" w:hAnsi="Times New Roman"/>
          <w:sz w:val="20"/>
          <w:szCs w:val="20"/>
        </w:rPr>
      </w:pPr>
      <w:r w:rsidRPr="00A11C2F">
        <w:rPr>
          <w:rFonts w:ascii="Times New Roman" w:hAnsi="Times New Roman"/>
          <w:sz w:val="20"/>
          <w:szCs w:val="20"/>
        </w:rPr>
        <w:t>CTE defines both a learning content based on workplace skills and knowledge as well as a method of instruction that emphasizes applied learning.</w:t>
      </w:r>
    </w:p>
    <w:p w:rsidR="0057627D" w:rsidRPr="00A11C2F" w:rsidRDefault="0057627D" w:rsidP="008936C7">
      <w:pPr>
        <w:pStyle w:val="ListParagraph"/>
        <w:numPr>
          <w:ilvl w:val="0"/>
          <w:numId w:val="15"/>
        </w:numPr>
        <w:spacing w:line="240" w:lineRule="auto"/>
        <w:rPr>
          <w:rFonts w:ascii="Times New Roman" w:hAnsi="Times New Roman"/>
          <w:sz w:val="20"/>
          <w:szCs w:val="20"/>
        </w:rPr>
      </w:pPr>
      <w:r w:rsidRPr="00A11C2F">
        <w:rPr>
          <w:rFonts w:ascii="Times New Roman" w:hAnsi="Times New Roman"/>
          <w:sz w:val="20"/>
          <w:szCs w:val="20"/>
        </w:rPr>
        <w:t>Enrollment in CTE in middle and high school should never limit a student’s ability</w:t>
      </w:r>
      <w:r>
        <w:rPr>
          <w:rFonts w:ascii="Times New Roman" w:hAnsi="Times New Roman"/>
          <w:sz w:val="20"/>
          <w:szCs w:val="20"/>
        </w:rPr>
        <w:t xml:space="preserve"> to</w:t>
      </w:r>
      <w:r w:rsidRPr="00A11C2F">
        <w:rPr>
          <w:rFonts w:ascii="Times New Roman" w:hAnsi="Times New Roman"/>
          <w:sz w:val="20"/>
          <w:szCs w:val="20"/>
        </w:rPr>
        <w:t xml:space="preserve"> meet postsecondary entrance requirements.</w:t>
      </w:r>
    </w:p>
    <w:p w:rsidR="0057627D" w:rsidRPr="00A11C2F" w:rsidRDefault="0057627D" w:rsidP="008936C7">
      <w:pPr>
        <w:spacing w:line="240" w:lineRule="auto"/>
        <w:rPr>
          <w:rFonts w:ascii="Times New Roman" w:hAnsi="Times New Roman"/>
          <w:sz w:val="20"/>
          <w:szCs w:val="20"/>
        </w:rPr>
      </w:pPr>
      <w:r w:rsidRPr="00A11C2F">
        <w:rPr>
          <w:rFonts w:ascii="Times New Roman" w:hAnsi="Times New Roman"/>
          <w:sz w:val="20"/>
          <w:szCs w:val="20"/>
        </w:rPr>
        <w:t xml:space="preserve">As </w:t>
      </w:r>
      <w:r w:rsidR="00321923">
        <w:rPr>
          <w:rFonts w:ascii="Times New Roman" w:hAnsi="Times New Roman"/>
          <w:sz w:val="20"/>
          <w:szCs w:val="20"/>
        </w:rPr>
        <w:t>you</w:t>
      </w:r>
      <w:r w:rsidRPr="00A11C2F">
        <w:rPr>
          <w:rFonts w:ascii="Times New Roman" w:hAnsi="Times New Roman"/>
          <w:sz w:val="20"/>
          <w:szCs w:val="20"/>
        </w:rPr>
        <w:t xml:space="preserve"> consider changes to the graduation requirements</w:t>
      </w:r>
      <w:r w:rsidR="00321923">
        <w:rPr>
          <w:rFonts w:ascii="Times New Roman" w:hAnsi="Times New Roman"/>
          <w:sz w:val="20"/>
          <w:szCs w:val="20"/>
        </w:rPr>
        <w:t>,</w:t>
      </w:r>
      <w:r w:rsidRPr="00A11C2F">
        <w:rPr>
          <w:rFonts w:ascii="Times New Roman" w:hAnsi="Times New Roman"/>
          <w:sz w:val="20"/>
          <w:szCs w:val="20"/>
        </w:rPr>
        <w:t xml:space="preserve"> we are </w:t>
      </w:r>
      <w:r>
        <w:rPr>
          <w:rFonts w:ascii="Times New Roman" w:hAnsi="Times New Roman"/>
          <w:sz w:val="20"/>
          <w:szCs w:val="20"/>
        </w:rPr>
        <w:t>confident</w:t>
      </w:r>
      <w:r w:rsidRPr="00A11C2F">
        <w:rPr>
          <w:rFonts w:ascii="Times New Roman" w:hAnsi="Times New Roman"/>
          <w:sz w:val="20"/>
          <w:szCs w:val="20"/>
        </w:rPr>
        <w:t xml:space="preserve"> you will reflect</w:t>
      </w:r>
      <w:r w:rsidR="00703E6B">
        <w:rPr>
          <w:rFonts w:ascii="Times New Roman" w:hAnsi="Times New Roman"/>
          <w:sz w:val="20"/>
          <w:szCs w:val="20"/>
        </w:rPr>
        <w:t xml:space="preserve"> positively</w:t>
      </w:r>
      <w:r w:rsidRPr="00A11C2F">
        <w:rPr>
          <w:rFonts w:ascii="Times New Roman" w:hAnsi="Times New Roman"/>
          <w:sz w:val="20"/>
          <w:szCs w:val="20"/>
        </w:rPr>
        <w:t xml:space="preserve"> on the following recommendations we offer on behalf of the students of the state.</w:t>
      </w:r>
    </w:p>
    <w:p w:rsidR="0057627D" w:rsidRDefault="0057627D" w:rsidP="008936C7">
      <w:pPr>
        <w:spacing w:line="240" w:lineRule="auto"/>
        <w:jc w:val="center"/>
        <w:rPr>
          <w:rFonts w:ascii="Times New Roman" w:hAnsi="Times New Roman"/>
          <w:b/>
          <w:sz w:val="20"/>
          <w:szCs w:val="20"/>
        </w:rPr>
      </w:pPr>
      <w:r>
        <w:rPr>
          <w:b/>
          <w:sz w:val="24"/>
          <w:szCs w:val="24"/>
        </w:rPr>
        <w:br w:type="page"/>
      </w:r>
      <w:r w:rsidRPr="0076724D">
        <w:rPr>
          <w:rFonts w:ascii="Times New Roman" w:hAnsi="Times New Roman"/>
          <w:b/>
          <w:sz w:val="20"/>
          <w:szCs w:val="20"/>
        </w:rPr>
        <w:lastRenderedPageBreak/>
        <w:t xml:space="preserve"> RECOMMENDATIONS </w:t>
      </w:r>
    </w:p>
    <w:p w:rsidR="0057627D" w:rsidRDefault="0057627D" w:rsidP="008936C7">
      <w:pPr>
        <w:spacing w:line="240" w:lineRule="auto"/>
        <w:jc w:val="center"/>
        <w:rPr>
          <w:rFonts w:ascii="Times New Roman" w:hAnsi="Times New Roman"/>
          <w:b/>
          <w:sz w:val="20"/>
          <w:szCs w:val="20"/>
        </w:rPr>
      </w:pPr>
      <w:r>
        <w:rPr>
          <w:rFonts w:ascii="Times New Roman" w:hAnsi="Times New Roman"/>
          <w:b/>
          <w:sz w:val="20"/>
          <w:szCs w:val="20"/>
        </w:rPr>
        <w:t>FOR MAKING</w:t>
      </w:r>
      <w:r w:rsidRPr="0076724D">
        <w:rPr>
          <w:rFonts w:ascii="Times New Roman" w:hAnsi="Times New Roman"/>
          <w:b/>
          <w:sz w:val="20"/>
          <w:szCs w:val="20"/>
        </w:rPr>
        <w:t xml:space="preserve"> STUDENTS </w:t>
      </w:r>
    </w:p>
    <w:p w:rsidR="0057627D" w:rsidRDefault="0057627D" w:rsidP="008936C7">
      <w:pPr>
        <w:spacing w:line="240" w:lineRule="auto"/>
        <w:jc w:val="center"/>
        <w:rPr>
          <w:rFonts w:ascii="Times New Roman" w:hAnsi="Times New Roman"/>
          <w:b/>
          <w:sz w:val="20"/>
          <w:szCs w:val="20"/>
        </w:rPr>
      </w:pPr>
      <w:r w:rsidRPr="0076724D">
        <w:rPr>
          <w:rFonts w:ascii="Times New Roman" w:hAnsi="Times New Roman"/>
          <w:b/>
          <w:sz w:val="20"/>
          <w:szCs w:val="20"/>
        </w:rPr>
        <w:t>COLLEGE AND CAREER READY</w:t>
      </w:r>
    </w:p>
    <w:p w:rsidR="003C0B49" w:rsidRPr="00DE13A5" w:rsidRDefault="003C0B49" w:rsidP="008936C7">
      <w:pPr>
        <w:spacing w:line="240" w:lineRule="auto"/>
        <w:rPr>
          <w:rFonts w:ascii="Times New Roman" w:hAnsi="Times New Roman"/>
          <w:b/>
          <w:sz w:val="20"/>
          <w:szCs w:val="20"/>
        </w:rPr>
      </w:pPr>
      <w:r w:rsidRPr="00DE13A5">
        <w:rPr>
          <w:rFonts w:ascii="Times New Roman" w:hAnsi="Times New Roman"/>
          <w:b/>
          <w:sz w:val="20"/>
          <w:szCs w:val="20"/>
        </w:rPr>
        <w:t>Introduction</w:t>
      </w:r>
    </w:p>
    <w:p w:rsidR="0057627D" w:rsidRPr="00A11C2F" w:rsidRDefault="0057627D" w:rsidP="008936C7">
      <w:pPr>
        <w:spacing w:line="240" w:lineRule="auto"/>
        <w:rPr>
          <w:rFonts w:ascii="Times New Roman" w:hAnsi="Times New Roman"/>
          <w:sz w:val="20"/>
          <w:szCs w:val="20"/>
        </w:rPr>
      </w:pPr>
      <w:r>
        <w:rPr>
          <w:rFonts w:ascii="Times New Roman" w:hAnsi="Times New Roman"/>
          <w:sz w:val="20"/>
          <w:szCs w:val="20"/>
        </w:rPr>
        <w:t>Early in August 2011, representatives of NYSACTE’s affiliate organizations came together to develop a set of beliefs about career and technical education and the preparation of students for success in life and the world economy.</w:t>
      </w:r>
      <w:r w:rsidR="0013283D">
        <w:rPr>
          <w:rFonts w:ascii="Times New Roman" w:hAnsi="Times New Roman"/>
          <w:sz w:val="20"/>
          <w:szCs w:val="20"/>
        </w:rPr>
        <w:t xml:space="preserve"> </w:t>
      </w:r>
      <w:r>
        <w:rPr>
          <w:rFonts w:ascii="Times New Roman" w:hAnsi="Times New Roman"/>
          <w:sz w:val="20"/>
          <w:szCs w:val="20"/>
        </w:rPr>
        <w:t>Those beliefs, as follows, serve</w:t>
      </w:r>
      <w:r w:rsidR="00283F15">
        <w:rPr>
          <w:rFonts w:ascii="Times New Roman" w:hAnsi="Times New Roman"/>
          <w:sz w:val="20"/>
          <w:szCs w:val="20"/>
        </w:rPr>
        <w:t>d</w:t>
      </w:r>
      <w:r>
        <w:rPr>
          <w:rFonts w:ascii="Times New Roman" w:hAnsi="Times New Roman"/>
          <w:sz w:val="20"/>
          <w:szCs w:val="20"/>
        </w:rPr>
        <w:t xml:space="preserve"> to inform the recommendations we present here.</w:t>
      </w:r>
    </w:p>
    <w:p w:rsidR="0057627D" w:rsidRPr="00A11C2F" w:rsidRDefault="00050615" w:rsidP="00283F15">
      <w:pPr>
        <w:pStyle w:val="ListParagraph"/>
        <w:numPr>
          <w:ilvl w:val="0"/>
          <w:numId w:val="16"/>
        </w:numPr>
        <w:spacing w:line="240" w:lineRule="auto"/>
        <w:ind w:left="360"/>
        <w:rPr>
          <w:rFonts w:ascii="Times New Roman" w:hAnsi="Times New Roman"/>
          <w:sz w:val="20"/>
          <w:szCs w:val="20"/>
        </w:rPr>
      </w:pPr>
      <w:r>
        <w:rPr>
          <w:noProof/>
        </w:rPr>
        <mc:AlternateContent>
          <mc:Choice Requires="wps">
            <w:drawing>
              <wp:anchor distT="0" distB="0" distL="114300" distR="114300" simplePos="0" relativeHeight="251655680" behindDoc="0" locked="0" layoutInCell="0" allowOverlap="1">
                <wp:simplePos x="0" y="0"/>
                <wp:positionH relativeFrom="margin">
                  <wp:posOffset>4395470</wp:posOffset>
                </wp:positionH>
                <wp:positionV relativeFrom="page">
                  <wp:posOffset>2957195</wp:posOffset>
                </wp:positionV>
                <wp:extent cx="2267585" cy="1362075"/>
                <wp:effectExtent l="0" t="8890" r="0" b="0"/>
                <wp:wrapSquare wrapText="bothSides"/>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7585" cy="13620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7627D" w:rsidRPr="002C1056" w:rsidRDefault="0057627D">
                            <w:pPr>
                              <w:autoSpaceDE w:val="0"/>
                              <w:autoSpaceDN w:val="0"/>
                              <w:adjustRightInd w:val="0"/>
                              <w:spacing w:after="0" w:line="240" w:lineRule="auto"/>
                              <w:rPr>
                                <w:rFonts w:cs="Interstate-Light"/>
                                <w:color w:val="FFFFFF"/>
                                <w:sz w:val="18"/>
                                <w:szCs w:val="18"/>
                              </w:rPr>
                            </w:pPr>
                            <w:r w:rsidRPr="002C1056">
                              <w:rPr>
                                <w:rFonts w:cs="Interstate-Bold"/>
                                <w:b/>
                                <w:bCs/>
                                <w:color w:val="FFFFFF"/>
                                <w:sz w:val="18"/>
                                <w:szCs w:val="18"/>
                              </w:rPr>
                              <w:t>“Given these dismal attainment numbers, a narrowly defined “college for all” goal—one that does not include a much stronger focus on career-oriented programs that lead to occupational credentials—seems doomed to fail</w:t>
                            </w:r>
                            <w:r w:rsidRPr="002C1056">
                              <w:rPr>
                                <w:rFonts w:cs="Interstate-Light"/>
                                <w:color w:val="FFFFFF"/>
                                <w:sz w:val="18"/>
                                <w:szCs w:val="18"/>
                              </w:rPr>
                              <w:t>.”</w:t>
                            </w:r>
                          </w:p>
                          <w:p w:rsidR="0057627D" w:rsidRPr="00026F61" w:rsidRDefault="0057627D">
                            <w:pPr>
                              <w:autoSpaceDE w:val="0"/>
                              <w:autoSpaceDN w:val="0"/>
                              <w:adjustRightInd w:val="0"/>
                              <w:spacing w:after="0" w:line="240" w:lineRule="auto"/>
                              <w:rPr>
                                <w:rFonts w:cs="Interstate-Light"/>
                                <w:i/>
                                <w:color w:val="FFFFFF"/>
                                <w:sz w:val="18"/>
                                <w:szCs w:val="18"/>
                              </w:rPr>
                            </w:pPr>
                          </w:p>
                          <w:p w:rsidR="0057627D" w:rsidRPr="00026F61" w:rsidRDefault="0057627D">
                            <w:pPr>
                              <w:autoSpaceDE w:val="0"/>
                              <w:autoSpaceDN w:val="0"/>
                              <w:adjustRightInd w:val="0"/>
                              <w:spacing w:after="0" w:line="240" w:lineRule="auto"/>
                              <w:rPr>
                                <w:rFonts w:cs="Interstate-Bold"/>
                                <w:b/>
                                <w:bCs/>
                                <w:i/>
                                <w:color w:val="FFFFFF"/>
                                <w:sz w:val="18"/>
                                <w:szCs w:val="18"/>
                              </w:rPr>
                            </w:pPr>
                            <w:r w:rsidRPr="00026F61">
                              <w:rPr>
                                <w:rFonts w:cs="Interstate-Light"/>
                                <w:i/>
                                <w:color w:val="FFFFFF"/>
                                <w:sz w:val="18"/>
                                <w:szCs w:val="18"/>
                              </w:rPr>
                              <w:t>College Board, 2010</w:t>
                            </w:r>
                          </w:p>
                          <w:p w:rsidR="0057627D" w:rsidRPr="00026F61" w:rsidRDefault="0057627D">
                            <w:pPr>
                              <w:spacing w:after="0" w:line="288" w:lineRule="auto"/>
                              <w:jc w:val="center"/>
                              <w:rPr>
                                <w:rFonts w:ascii="Cambria" w:hAnsi="Cambria"/>
                                <w:i/>
                                <w:iCs/>
                                <w:color w:val="D3DFEE"/>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86" style="position:absolute;left:0;text-align:left;margin-left:346.1pt;margin-top:232.85pt;width:178.55pt;height:107.2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" o:allowincell="f" filled="t" fillcolor="#1f497d" stroked="f" strokecolor="#5c83b4" strokeweight=".25pt">
                <v:shadow opacity=".5"/>
                <v:textbox>
                  <w:txbxContent>
                    <w:p w:rsidR="0057627D" w:rsidRPr="002C1056" w:rsidRDefault="0057627D">
                      <w:pPr>
                        <w:autoSpaceDE w:val="0"/>
                        <w:autoSpaceDN w:val="0"/>
                        <w:adjustRightInd w:val="0"/>
                        <w:spacing w:after="0" w:line="240" w:lineRule="auto"/>
                        <w:rPr>
                          <w:rFonts w:cs="Interstate-Light"/>
                          <w:color w:val="FFFFFF"/>
                          <w:sz w:val="18"/>
                          <w:szCs w:val="18"/>
                        </w:rPr>
                      </w:pPr>
                      <w:r w:rsidRPr="002C1056">
                        <w:rPr>
                          <w:rFonts w:cs="Interstate-Bold"/>
                          <w:b/>
                          <w:bCs/>
                          <w:color w:val="FFFFFF"/>
                          <w:sz w:val="18"/>
                          <w:szCs w:val="18"/>
                        </w:rPr>
                        <w:t>“Given these dismal attainment numbers, a narrowly defined “college for all” goal—one that does not include a much stronger focus on career-oriented programs that lead to occupational credentials—seems doomed to fail</w:t>
                      </w:r>
                      <w:r w:rsidRPr="002C1056">
                        <w:rPr>
                          <w:rFonts w:cs="Interstate-Light"/>
                          <w:color w:val="FFFFFF"/>
                          <w:sz w:val="18"/>
                          <w:szCs w:val="18"/>
                        </w:rPr>
                        <w:t>.”</w:t>
                      </w:r>
                    </w:p>
                    <w:p w:rsidR="0057627D" w:rsidRPr="00026F61" w:rsidRDefault="0057627D">
                      <w:pPr>
                        <w:autoSpaceDE w:val="0"/>
                        <w:autoSpaceDN w:val="0"/>
                        <w:adjustRightInd w:val="0"/>
                        <w:spacing w:after="0" w:line="240" w:lineRule="auto"/>
                        <w:rPr>
                          <w:rFonts w:cs="Interstate-Light"/>
                          <w:i/>
                          <w:color w:val="FFFFFF"/>
                          <w:sz w:val="18"/>
                          <w:szCs w:val="18"/>
                        </w:rPr>
                      </w:pPr>
                    </w:p>
                    <w:p w:rsidR="0057627D" w:rsidRPr="00026F61" w:rsidRDefault="0057627D">
                      <w:pPr>
                        <w:autoSpaceDE w:val="0"/>
                        <w:autoSpaceDN w:val="0"/>
                        <w:adjustRightInd w:val="0"/>
                        <w:spacing w:after="0" w:line="240" w:lineRule="auto"/>
                        <w:rPr>
                          <w:rFonts w:cs="Interstate-Bold"/>
                          <w:b/>
                          <w:bCs/>
                          <w:i/>
                          <w:color w:val="FFFFFF"/>
                          <w:sz w:val="18"/>
                          <w:szCs w:val="18"/>
                        </w:rPr>
                      </w:pPr>
                      <w:r w:rsidRPr="00026F61">
                        <w:rPr>
                          <w:rFonts w:cs="Interstate-Light"/>
                          <w:i/>
                          <w:color w:val="FFFFFF"/>
                          <w:sz w:val="18"/>
                          <w:szCs w:val="18"/>
                        </w:rPr>
                        <w:t>College Board, 2010</w:t>
                      </w:r>
                    </w:p>
                    <w:p w:rsidR="0057627D" w:rsidRPr="00026F61" w:rsidRDefault="0057627D">
                      <w:pPr>
                        <w:spacing w:after="0" w:line="288" w:lineRule="auto"/>
                        <w:jc w:val="center"/>
                        <w:rPr>
                          <w:rFonts w:ascii="Cambria" w:hAnsi="Cambria"/>
                          <w:i/>
                          <w:iCs/>
                          <w:color w:val="D3DFEE"/>
                          <w:sz w:val="28"/>
                          <w:szCs w:val="28"/>
                        </w:rPr>
                      </w:pPr>
                    </w:p>
                  </w:txbxContent>
                </v:textbox>
                <w10:wrap type="square" anchorx="margin" anchory="page"/>
              </v:shape>
            </w:pict>
          </mc:Fallback>
        </mc:AlternateContent>
      </w:r>
      <w:r w:rsidR="0057627D" w:rsidRPr="00FF36B0">
        <w:rPr>
          <w:rFonts w:ascii="Times New Roman" w:hAnsi="Times New Roman"/>
          <w:sz w:val="20"/>
          <w:szCs w:val="20"/>
        </w:rPr>
        <w:t>CTE provides practical application of core academic, technical and employability skills that contribute to a rigorous and relevant education and increase student engagement.</w:t>
      </w:r>
    </w:p>
    <w:p w:rsidR="0057627D" w:rsidRPr="00A11C2F" w:rsidRDefault="0057627D" w:rsidP="00283F15">
      <w:pPr>
        <w:pStyle w:val="ListParagraph"/>
        <w:spacing w:line="240" w:lineRule="auto"/>
        <w:ind w:left="360"/>
        <w:rPr>
          <w:rFonts w:ascii="Times New Roman" w:hAnsi="Times New Roman"/>
          <w:sz w:val="20"/>
          <w:szCs w:val="20"/>
        </w:rPr>
      </w:pPr>
    </w:p>
    <w:p w:rsidR="0057627D" w:rsidRPr="00A11C2F" w:rsidRDefault="0057627D" w:rsidP="00283F15">
      <w:pPr>
        <w:pStyle w:val="ListParagraph"/>
        <w:numPr>
          <w:ilvl w:val="0"/>
          <w:numId w:val="16"/>
        </w:numPr>
        <w:spacing w:line="240" w:lineRule="auto"/>
        <w:ind w:left="360"/>
        <w:rPr>
          <w:rFonts w:ascii="Times New Roman" w:hAnsi="Times New Roman"/>
          <w:sz w:val="20"/>
          <w:szCs w:val="20"/>
        </w:rPr>
      </w:pPr>
      <w:r w:rsidRPr="00FF36B0">
        <w:rPr>
          <w:rFonts w:ascii="Times New Roman" w:hAnsi="Times New Roman"/>
          <w:sz w:val="20"/>
          <w:szCs w:val="20"/>
        </w:rPr>
        <w:t>CTE deepens students</w:t>
      </w:r>
      <w:r w:rsidR="007A2178">
        <w:rPr>
          <w:rFonts w:ascii="Times New Roman" w:hAnsi="Times New Roman"/>
          <w:sz w:val="20"/>
          <w:szCs w:val="20"/>
        </w:rPr>
        <w:t>’ ability</w:t>
      </w:r>
      <w:r w:rsidRPr="00FF36B0">
        <w:rPr>
          <w:rFonts w:ascii="Times New Roman" w:hAnsi="Times New Roman"/>
          <w:sz w:val="20"/>
          <w:szCs w:val="20"/>
        </w:rPr>
        <w:t xml:space="preserve"> to understand, apply and master academic skills through real</w:t>
      </w:r>
      <w:r w:rsidR="007A2178">
        <w:rPr>
          <w:rFonts w:ascii="Times New Roman" w:hAnsi="Times New Roman"/>
          <w:sz w:val="20"/>
          <w:szCs w:val="20"/>
        </w:rPr>
        <w:t>-</w:t>
      </w:r>
      <w:r w:rsidRPr="00FF36B0">
        <w:rPr>
          <w:rFonts w:ascii="Times New Roman" w:hAnsi="Times New Roman"/>
          <w:sz w:val="20"/>
          <w:szCs w:val="20"/>
        </w:rPr>
        <w:t>world applications</w:t>
      </w:r>
    </w:p>
    <w:p w:rsidR="0057627D" w:rsidRPr="00A11C2F" w:rsidRDefault="0057627D" w:rsidP="00283F15">
      <w:pPr>
        <w:pStyle w:val="ListParagraph"/>
        <w:spacing w:line="240" w:lineRule="auto"/>
        <w:ind w:left="360"/>
        <w:rPr>
          <w:rFonts w:ascii="Times New Roman" w:hAnsi="Times New Roman"/>
          <w:sz w:val="20"/>
          <w:szCs w:val="20"/>
        </w:rPr>
      </w:pPr>
    </w:p>
    <w:p w:rsidR="0057627D" w:rsidRPr="00A11C2F" w:rsidRDefault="0057627D" w:rsidP="00283F15">
      <w:pPr>
        <w:pStyle w:val="ListParagraph"/>
        <w:numPr>
          <w:ilvl w:val="0"/>
          <w:numId w:val="16"/>
        </w:numPr>
        <w:spacing w:line="240" w:lineRule="auto"/>
        <w:ind w:left="360"/>
        <w:rPr>
          <w:rFonts w:ascii="Times New Roman" w:hAnsi="Times New Roman"/>
          <w:sz w:val="20"/>
          <w:szCs w:val="20"/>
        </w:rPr>
      </w:pPr>
      <w:r w:rsidRPr="00FF36B0">
        <w:rPr>
          <w:rFonts w:ascii="Times New Roman" w:hAnsi="Times New Roman"/>
          <w:sz w:val="20"/>
          <w:szCs w:val="20"/>
        </w:rPr>
        <w:t xml:space="preserve">CTE </w:t>
      </w:r>
      <w:r w:rsidRPr="00107CCD">
        <w:rPr>
          <w:rFonts w:ascii="Times New Roman" w:hAnsi="Times New Roman"/>
          <w:sz w:val="20"/>
          <w:szCs w:val="20"/>
        </w:rPr>
        <w:t>is a natural and</w:t>
      </w:r>
      <w:r w:rsidRPr="00FF36B0">
        <w:rPr>
          <w:rFonts w:ascii="Times New Roman" w:hAnsi="Times New Roman"/>
          <w:sz w:val="20"/>
          <w:szCs w:val="20"/>
        </w:rPr>
        <w:t xml:space="preserve"> effective vehicle for students to explore interests, discover talents and develop technical skills to prepare them for ultimate career success and transition to further education.</w:t>
      </w:r>
    </w:p>
    <w:p w:rsidR="001C1787" w:rsidRDefault="0057627D" w:rsidP="008936C7">
      <w:pPr>
        <w:tabs>
          <w:tab w:val="left" w:pos="0"/>
        </w:tabs>
        <w:spacing w:line="240" w:lineRule="auto"/>
        <w:rPr>
          <w:rFonts w:ascii="Times New Roman" w:hAnsi="Times New Roman"/>
          <w:sz w:val="20"/>
          <w:szCs w:val="20"/>
        </w:rPr>
      </w:pPr>
      <w:r w:rsidRPr="00FF36B0">
        <w:rPr>
          <w:rFonts w:ascii="Times New Roman" w:hAnsi="Times New Roman"/>
          <w:sz w:val="20"/>
          <w:szCs w:val="20"/>
        </w:rPr>
        <w:t>Direct partnerships with employers and local business leaders provide feedback and support essential to CTE</w:t>
      </w:r>
      <w:r>
        <w:rPr>
          <w:rFonts w:ascii="Times New Roman" w:hAnsi="Times New Roman"/>
          <w:sz w:val="20"/>
          <w:szCs w:val="20"/>
        </w:rPr>
        <w:t>. These insights are</w:t>
      </w:r>
      <w:r w:rsidRPr="00FF36B0">
        <w:rPr>
          <w:rFonts w:ascii="Times New Roman" w:hAnsi="Times New Roman"/>
          <w:sz w:val="20"/>
          <w:szCs w:val="20"/>
        </w:rPr>
        <w:t xml:space="preserve"> valuable to school improvement</w:t>
      </w:r>
      <w:r w:rsidR="00634159">
        <w:rPr>
          <w:rFonts w:ascii="Times New Roman" w:hAnsi="Times New Roman"/>
          <w:sz w:val="20"/>
          <w:szCs w:val="20"/>
        </w:rPr>
        <w:t xml:space="preserve"> efforts</w:t>
      </w:r>
      <w:r w:rsidRPr="00FF36B0">
        <w:rPr>
          <w:rFonts w:ascii="Times New Roman" w:hAnsi="Times New Roman"/>
          <w:sz w:val="20"/>
          <w:szCs w:val="20"/>
        </w:rPr>
        <w:t xml:space="preserve"> </w:t>
      </w:r>
      <w:r>
        <w:rPr>
          <w:rFonts w:ascii="Times New Roman" w:hAnsi="Times New Roman"/>
          <w:sz w:val="20"/>
          <w:szCs w:val="20"/>
        </w:rPr>
        <w:t>and</w:t>
      </w:r>
      <w:r w:rsidRPr="00FF36B0">
        <w:rPr>
          <w:rFonts w:ascii="Times New Roman" w:hAnsi="Times New Roman"/>
          <w:sz w:val="20"/>
          <w:szCs w:val="20"/>
        </w:rPr>
        <w:t xml:space="preserve"> in the preparation of students </w:t>
      </w:r>
      <w:r w:rsidR="00634159">
        <w:rPr>
          <w:rFonts w:ascii="Times New Roman" w:hAnsi="Times New Roman"/>
          <w:sz w:val="20"/>
          <w:szCs w:val="20"/>
        </w:rPr>
        <w:t>who</w:t>
      </w:r>
      <w:r w:rsidR="00634159" w:rsidRPr="00FF36B0">
        <w:rPr>
          <w:rFonts w:ascii="Times New Roman" w:hAnsi="Times New Roman"/>
          <w:sz w:val="20"/>
          <w:szCs w:val="20"/>
        </w:rPr>
        <w:t xml:space="preserve"> </w:t>
      </w:r>
      <w:r w:rsidRPr="00FF36B0">
        <w:rPr>
          <w:rFonts w:ascii="Times New Roman" w:hAnsi="Times New Roman"/>
          <w:sz w:val="20"/>
          <w:szCs w:val="20"/>
        </w:rPr>
        <w:t>are college and career ready in locally related ways.</w:t>
      </w:r>
      <w:r w:rsidRPr="00356DC9">
        <w:rPr>
          <w:rFonts w:ascii="Times New Roman" w:hAnsi="Times New Roman"/>
          <w:sz w:val="20"/>
          <w:szCs w:val="20"/>
        </w:rPr>
        <w:t xml:space="preserve"> The opportunity to make our recommendations is provided as the Board of Regents revisits the high school graduation requirements.</w:t>
      </w:r>
      <w:r w:rsidR="0013283D">
        <w:rPr>
          <w:rFonts w:ascii="Times New Roman" w:hAnsi="Times New Roman"/>
          <w:sz w:val="20"/>
          <w:szCs w:val="20"/>
        </w:rPr>
        <w:t xml:space="preserve"> </w:t>
      </w:r>
      <w:r w:rsidRPr="00356DC9">
        <w:rPr>
          <w:rFonts w:ascii="Times New Roman" w:hAnsi="Times New Roman"/>
          <w:sz w:val="20"/>
          <w:szCs w:val="20"/>
        </w:rPr>
        <w:t>We believe that the graduation requirements should be informed by a clear definition of College and Career Ready</w:t>
      </w:r>
      <w:r w:rsidR="00A86158">
        <w:rPr>
          <w:rFonts w:ascii="Times New Roman" w:hAnsi="Times New Roman"/>
          <w:sz w:val="20"/>
          <w:szCs w:val="20"/>
        </w:rPr>
        <w:t>.</w:t>
      </w:r>
      <w:r w:rsidR="0013283D">
        <w:rPr>
          <w:rFonts w:ascii="Times New Roman" w:hAnsi="Times New Roman"/>
          <w:sz w:val="20"/>
          <w:szCs w:val="20"/>
        </w:rPr>
        <w:t xml:space="preserve"> </w:t>
      </w:r>
      <w:r w:rsidRPr="00356DC9">
        <w:rPr>
          <w:rFonts w:ascii="Times New Roman" w:hAnsi="Times New Roman"/>
          <w:sz w:val="20"/>
          <w:szCs w:val="20"/>
        </w:rPr>
        <w:t>The definition must recognize the power of convergence in academic and career</w:t>
      </w:r>
      <w:r w:rsidR="007251C9">
        <w:rPr>
          <w:rFonts w:ascii="Times New Roman" w:hAnsi="Times New Roman"/>
          <w:sz w:val="20"/>
          <w:szCs w:val="20"/>
        </w:rPr>
        <w:t>-</w:t>
      </w:r>
      <w:r w:rsidRPr="00356DC9">
        <w:rPr>
          <w:rFonts w:ascii="Times New Roman" w:hAnsi="Times New Roman"/>
          <w:sz w:val="20"/>
          <w:szCs w:val="20"/>
        </w:rPr>
        <w:t xml:space="preserve">based instruction as a tool for school improvement, </w:t>
      </w:r>
      <w:r w:rsidR="007251C9">
        <w:rPr>
          <w:rFonts w:ascii="Times New Roman" w:hAnsi="Times New Roman"/>
          <w:sz w:val="20"/>
          <w:szCs w:val="20"/>
        </w:rPr>
        <w:t xml:space="preserve">for </w:t>
      </w:r>
      <w:r w:rsidRPr="00356DC9">
        <w:rPr>
          <w:rFonts w:ascii="Times New Roman" w:hAnsi="Times New Roman"/>
          <w:sz w:val="20"/>
          <w:szCs w:val="20"/>
        </w:rPr>
        <w:t xml:space="preserve">preparing students for their adult roles and </w:t>
      </w:r>
      <w:r w:rsidR="007251C9">
        <w:rPr>
          <w:rFonts w:ascii="Times New Roman" w:hAnsi="Times New Roman"/>
          <w:sz w:val="20"/>
          <w:szCs w:val="20"/>
        </w:rPr>
        <w:t>for</w:t>
      </w:r>
      <w:r w:rsidR="007251C9" w:rsidRPr="00356DC9">
        <w:rPr>
          <w:rFonts w:ascii="Times New Roman" w:hAnsi="Times New Roman"/>
          <w:sz w:val="20"/>
          <w:szCs w:val="20"/>
        </w:rPr>
        <w:t xml:space="preserve"> </w:t>
      </w:r>
      <w:r w:rsidRPr="00356DC9">
        <w:rPr>
          <w:rFonts w:ascii="Times New Roman" w:hAnsi="Times New Roman"/>
          <w:sz w:val="20"/>
          <w:szCs w:val="20"/>
        </w:rPr>
        <w:t>meet</w:t>
      </w:r>
      <w:r w:rsidR="007251C9">
        <w:rPr>
          <w:rFonts w:ascii="Times New Roman" w:hAnsi="Times New Roman"/>
          <w:sz w:val="20"/>
          <w:szCs w:val="20"/>
        </w:rPr>
        <w:t>ing</w:t>
      </w:r>
      <w:r w:rsidRPr="00356DC9">
        <w:rPr>
          <w:rFonts w:ascii="Times New Roman" w:hAnsi="Times New Roman"/>
          <w:sz w:val="20"/>
          <w:szCs w:val="20"/>
        </w:rPr>
        <w:t xml:space="preserve"> </w:t>
      </w:r>
      <w:r w:rsidR="0002458F" w:rsidRPr="00356DC9">
        <w:rPr>
          <w:rFonts w:ascii="Times New Roman" w:hAnsi="Times New Roman"/>
          <w:sz w:val="20"/>
          <w:szCs w:val="20"/>
        </w:rPr>
        <w:t>the</w:t>
      </w:r>
      <w:r w:rsidR="0002458F">
        <w:rPr>
          <w:rFonts w:ascii="Times New Roman" w:hAnsi="Times New Roman"/>
          <w:sz w:val="20"/>
          <w:szCs w:val="20"/>
        </w:rPr>
        <w:t xml:space="preserve"> employment </w:t>
      </w:r>
      <w:r w:rsidRPr="00356DC9">
        <w:rPr>
          <w:rFonts w:ascii="Times New Roman" w:hAnsi="Times New Roman"/>
          <w:sz w:val="20"/>
          <w:szCs w:val="20"/>
        </w:rPr>
        <w:t xml:space="preserve">needs of business in our communities and </w:t>
      </w:r>
      <w:r w:rsidR="00E53A24">
        <w:rPr>
          <w:rFonts w:ascii="Times New Roman" w:hAnsi="Times New Roman"/>
          <w:sz w:val="20"/>
          <w:szCs w:val="20"/>
        </w:rPr>
        <w:t xml:space="preserve">the </w:t>
      </w:r>
      <w:r w:rsidRPr="00356DC9">
        <w:rPr>
          <w:rFonts w:ascii="Times New Roman" w:hAnsi="Times New Roman"/>
          <w:sz w:val="20"/>
          <w:szCs w:val="20"/>
        </w:rPr>
        <w:t>nation.</w:t>
      </w:r>
      <w:r w:rsidR="0013283D">
        <w:rPr>
          <w:rFonts w:ascii="Times New Roman" w:hAnsi="Times New Roman"/>
          <w:sz w:val="20"/>
          <w:szCs w:val="20"/>
        </w:rPr>
        <w:t xml:space="preserve"> </w:t>
      </w:r>
      <w:r w:rsidRPr="00356DC9">
        <w:rPr>
          <w:rFonts w:ascii="Times New Roman" w:hAnsi="Times New Roman"/>
          <w:sz w:val="20"/>
          <w:szCs w:val="20"/>
        </w:rPr>
        <w:t>Above all</w:t>
      </w:r>
      <w:r w:rsidR="00563F7F">
        <w:rPr>
          <w:rFonts w:ascii="Times New Roman" w:hAnsi="Times New Roman"/>
          <w:sz w:val="20"/>
          <w:szCs w:val="20"/>
        </w:rPr>
        <w:t>,</w:t>
      </w:r>
      <w:r w:rsidRPr="00356DC9">
        <w:rPr>
          <w:rFonts w:ascii="Times New Roman" w:hAnsi="Times New Roman"/>
          <w:sz w:val="20"/>
          <w:szCs w:val="20"/>
        </w:rPr>
        <w:t xml:space="preserve"> we must </w:t>
      </w:r>
      <w:r w:rsidR="00E53A24">
        <w:rPr>
          <w:rFonts w:ascii="Times New Roman" w:hAnsi="Times New Roman"/>
          <w:sz w:val="20"/>
          <w:szCs w:val="20"/>
        </w:rPr>
        <w:t>educate</w:t>
      </w:r>
      <w:r w:rsidR="00E53A24" w:rsidRPr="00356DC9">
        <w:rPr>
          <w:rFonts w:ascii="Times New Roman" w:hAnsi="Times New Roman"/>
          <w:sz w:val="20"/>
          <w:szCs w:val="20"/>
        </w:rPr>
        <w:t xml:space="preserve"> </w:t>
      </w:r>
      <w:r w:rsidRPr="00356DC9">
        <w:rPr>
          <w:rFonts w:ascii="Times New Roman" w:hAnsi="Times New Roman"/>
          <w:sz w:val="20"/>
          <w:szCs w:val="20"/>
        </w:rPr>
        <w:t>our students so they can earn a</w:t>
      </w:r>
      <w:r>
        <w:rPr>
          <w:rFonts w:ascii="Times New Roman" w:hAnsi="Times New Roman"/>
          <w:sz w:val="20"/>
          <w:szCs w:val="20"/>
        </w:rPr>
        <w:t>t least a</w:t>
      </w:r>
      <w:r w:rsidRPr="00356DC9">
        <w:rPr>
          <w:rFonts w:ascii="Times New Roman" w:hAnsi="Times New Roman"/>
          <w:sz w:val="20"/>
          <w:szCs w:val="20"/>
        </w:rPr>
        <w:t xml:space="preserve"> middle class wage with benefits.</w:t>
      </w:r>
      <w:r w:rsidR="0013283D">
        <w:rPr>
          <w:rFonts w:ascii="Times New Roman" w:hAnsi="Times New Roman"/>
          <w:sz w:val="20"/>
          <w:szCs w:val="20"/>
        </w:rPr>
        <w:t xml:space="preserve"> </w:t>
      </w:r>
      <w:r w:rsidRPr="00356DC9">
        <w:rPr>
          <w:rFonts w:ascii="Times New Roman" w:hAnsi="Times New Roman"/>
          <w:sz w:val="20"/>
          <w:szCs w:val="20"/>
        </w:rPr>
        <w:t>These are most frequently provided in middle and higher level jobs.</w:t>
      </w:r>
    </w:p>
    <w:p w:rsidR="009240C7" w:rsidRPr="009240C7" w:rsidRDefault="009240C7" w:rsidP="008936C7">
      <w:pPr>
        <w:tabs>
          <w:tab w:val="left" w:pos="0"/>
        </w:tabs>
        <w:spacing w:line="240" w:lineRule="auto"/>
        <w:rPr>
          <w:rFonts w:ascii="Times New Roman" w:hAnsi="Times New Roman"/>
          <w:b/>
          <w:sz w:val="20"/>
          <w:szCs w:val="20"/>
        </w:rPr>
      </w:pPr>
      <w:r w:rsidRPr="009240C7">
        <w:rPr>
          <w:rFonts w:ascii="Times New Roman" w:hAnsi="Times New Roman"/>
          <w:b/>
          <w:sz w:val="20"/>
          <w:szCs w:val="20"/>
        </w:rPr>
        <w:t>Recommendations</w:t>
      </w:r>
    </w:p>
    <w:p w:rsidR="0057627D" w:rsidRDefault="0057627D" w:rsidP="008936C7">
      <w:pPr>
        <w:pStyle w:val="ListParagraph"/>
        <w:numPr>
          <w:ilvl w:val="0"/>
          <w:numId w:val="20"/>
        </w:numPr>
        <w:tabs>
          <w:tab w:val="left" w:pos="0"/>
        </w:tabs>
        <w:spacing w:line="240" w:lineRule="auto"/>
        <w:rPr>
          <w:rFonts w:ascii="Times New Roman" w:hAnsi="Times New Roman"/>
          <w:b/>
          <w:noProof/>
          <w:sz w:val="20"/>
          <w:szCs w:val="20"/>
          <w:lang w:eastAsia="zh-TW"/>
        </w:rPr>
      </w:pPr>
      <w:r w:rsidRPr="00E53A24">
        <w:rPr>
          <w:rFonts w:ascii="Times New Roman" w:hAnsi="Times New Roman"/>
          <w:b/>
          <w:sz w:val="20"/>
          <w:szCs w:val="20"/>
        </w:rPr>
        <w:t>T</w:t>
      </w:r>
      <w:r w:rsidRPr="00356DC9">
        <w:rPr>
          <w:rFonts w:ascii="Times New Roman" w:hAnsi="Times New Roman"/>
          <w:b/>
          <w:sz w:val="20"/>
          <w:szCs w:val="20"/>
        </w:rPr>
        <w:t xml:space="preserve">he Board of Regents must adopt a unified definition of </w:t>
      </w:r>
      <w:r w:rsidRPr="00DC012A">
        <w:rPr>
          <w:rFonts w:ascii="Times New Roman" w:hAnsi="Times New Roman"/>
          <w:b/>
          <w:i/>
          <w:sz w:val="20"/>
          <w:szCs w:val="20"/>
        </w:rPr>
        <w:t xml:space="preserve">College and Career </w:t>
      </w:r>
      <w:r w:rsidR="00CC4066" w:rsidRPr="00DC012A">
        <w:rPr>
          <w:rFonts w:ascii="Times New Roman" w:hAnsi="Times New Roman"/>
          <w:b/>
          <w:i/>
          <w:sz w:val="20"/>
          <w:szCs w:val="20"/>
        </w:rPr>
        <w:t>Ready</w:t>
      </w:r>
      <w:r w:rsidR="00CC4066">
        <w:rPr>
          <w:rFonts w:ascii="Times New Roman" w:hAnsi="Times New Roman"/>
          <w:b/>
          <w:sz w:val="20"/>
          <w:szCs w:val="20"/>
        </w:rPr>
        <w:t xml:space="preserve"> </w:t>
      </w:r>
      <w:r w:rsidRPr="0076724D">
        <w:rPr>
          <w:rFonts w:ascii="Times New Roman" w:hAnsi="Times New Roman"/>
          <w:sz w:val="20"/>
          <w:szCs w:val="20"/>
        </w:rPr>
        <w:t>and implement changes in the system to make it a reality.</w:t>
      </w:r>
      <w:r w:rsidR="0013283D">
        <w:rPr>
          <w:rFonts w:ascii="Times New Roman" w:hAnsi="Times New Roman"/>
          <w:sz w:val="20"/>
          <w:szCs w:val="20"/>
        </w:rPr>
        <w:t xml:space="preserve"> </w:t>
      </w:r>
      <w:r w:rsidR="00DC012A">
        <w:rPr>
          <w:rFonts w:ascii="Times New Roman" w:hAnsi="Times New Roman"/>
          <w:sz w:val="20"/>
          <w:szCs w:val="20"/>
        </w:rPr>
        <w:t>T</w:t>
      </w:r>
      <w:r w:rsidRPr="0076724D">
        <w:rPr>
          <w:rFonts w:ascii="Times New Roman" w:hAnsi="Times New Roman"/>
          <w:sz w:val="20"/>
          <w:szCs w:val="20"/>
        </w:rPr>
        <w:t xml:space="preserve">he following components are critical </w:t>
      </w:r>
      <w:r>
        <w:rPr>
          <w:rFonts w:ascii="Times New Roman" w:hAnsi="Times New Roman"/>
          <w:sz w:val="20"/>
          <w:szCs w:val="20"/>
        </w:rPr>
        <w:t>to</w:t>
      </w:r>
      <w:r w:rsidRPr="0076724D">
        <w:rPr>
          <w:rFonts w:ascii="Times New Roman" w:hAnsi="Times New Roman"/>
          <w:sz w:val="20"/>
          <w:szCs w:val="20"/>
        </w:rPr>
        <w:t xml:space="preserve"> defining College and Career Read</w:t>
      </w:r>
      <w:r w:rsidR="004D2025">
        <w:rPr>
          <w:rFonts w:ascii="Times New Roman" w:hAnsi="Times New Roman"/>
          <w:sz w:val="20"/>
          <w:szCs w:val="20"/>
        </w:rPr>
        <w:t>y</w:t>
      </w:r>
      <w:r w:rsidRPr="0076724D">
        <w:rPr>
          <w:rFonts w:ascii="Times New Roman" w:hAnsi="Times New Roman"/>
          <w:sz w:val="20"/>
          <w:szCs w:val="20"/>
        </w:rPr>
        <w:t xml:space="preserve"> and</w:t>
      </w:r>
      <w:r>
        <w:rPr>
          <w:rFonts w:ascii="Times New Roman" w:hAnsi="Times New Roman"/>
          <w:sz w:val="20"/>
          <w:szCs w:val="20"/>
        </w:rPr>
        <w:t xml:space="preserve"> </w:t>
      </w:r>
      <w:r w:rsidRPr="0076724D">
        <w:rPr>
          <w:rFonts w:ascii="Times New Roman" w:hAnsi="Times New Roman"/>
          <w:sz w:val="20"/>
          <w:szCs w:val="20"/>
        </w:rPr>
        <w:t>reflect the convergence of instruction in academics and career education.</w:t>
      </w:r>
    </w:p>
    <w:p w:rsidR="0057627D" w:rsidRDefault="0057627D" w:rsidP="00DC012A">
      <w:pPr>
        <w:spacing w:line="240" w:lineRule="auto"/>
        <w:ind w:left="330"/>
        <w:rPr>
          <w:rFonts w:ascii="Times New Roman" w:hAnsi="Times New Roman"/>
          <w:sz w:val="20"/>
          <w:szCs w:val="20"/>
        </w:rPr>
      </w:pPr>
      <w:r>
        <w:rPr>
          <w:rFonts w:ascii="Times New Roman" w:hAnsi="Times New Roman"/>
          <w:sz w:val="20"/>
          <w:szCs w:val="20"/>
        </w:rPr>
        <w:t>Student mastery of three skill sets should be addressed in the definition:</w:t>
      </w:r>
      <w:r w:rsidR="0013283D">
        <w:rPr>
          <w:rFonts w:ascii="Times New Roman" w:hAnsi="Times New Roman"/>
          <w:sz w:val="20"/>
          <w:szCs w:val="20"/>
        </w:rPr>
        <w:t xml:space="preserve"> </w:t>
      </w:r>
    </w:p>
    <w:p w:rsidR="0057627D" w:rsidRDefault="0057627D" w:rsidP="00AC5462">
      <w:pPr>
        <w:pStyle w:val="ListParagraph"/>
        <w:numPr>
          <w:ilvl w:val="0"/>
          <w:numId w:val="18"/>
        </w:numPr>
        <w:spacing w:line="240" w:lineRule="auto"/>
        <w:ind w:left="1080"/>
        <w:rPr>
          <w:rFonts w:ascii="Times New Roman" w:hAnsi="Times New Roman"/>
          <w:sz w:val="20"/>
          <w:szCs w:val="20"/>
        </w:rPr>
      </w:pPr>
      <w:r w:rsidRPr="00FF36B0">
        <w:rPr>
          <w:rFonts w:ascii="Times New Roman" w:hAnsi="Times New Roman"/>
          <w:b/>
          <w:sz w:val="20"/>
          <w:szCs w:val="20"/>
        </w:rPr>
        <w:t>Academic skills</w:t>
      </w:r>
      <w:r w:rsidRPr="00FF36B0">
        <w:rPr>
          <w:rFonts w:ascii="Times New Roman" w:hAnsi="Times New Roman"/>
          <w:sz w:val="20"/>
          <w:szCs w:val="20"/>
        </w:rPr>
        <w:t xml:space="preserve"> are essential to do a job and be a continual learner in the job. The levels of academic skills</w:t>
      </w:r>
      <w:r w:rsidR="00433867">
        <w:rPr>
          <w:rFonts w:ascii="Times New Roman" w:hAnsi="Times New Roman"/>
          <w:sz w:val="20"/>
          <w:szCs w:val="20"/>
        </w:rPr>
        <w:t xml:space="preserve"> needed are varied and depend</w:t>
      </w:r>
      <w:r w:rsidRPr="00FF36B0">
        <w:rPr>
          <w:rFonts w:ascii="Times New Roman" w:hAnsi="Times New Roman"/>
          <w:sz w:val="20"/>
          <w:szCs w:val="20"/>
        </w:rPr>
        <w:t xml:space="preserve"> on the type of job. Students need to acquire career-related</w:t>
      </w:r>
      <w:r>
        <w:rPr>
          <w:rFonts w:ascii="Times New Roman" w:hAnsi="Times New Roman"/>
          <w:sz w:val="20"/>
          <w:szCs w:val="20"/>
        </w:rPr>
        <w:t xml:space="preserve"> </w:t>
      </w:r>
      <w:r w:rsidRPr="00FF36B0">
        <w:rPr>
          <w:rFonts w:ascii="Times New Roman" w:hAnsi="Times New Roman"/>
          <w:sz w:val="20"/>
          <w:szCs w:val="20"/>
        </w:rPr>
        <w:t>academic skills</w:t>
      </w:r>
      <w:r>
        <w:rPr>
          <w:rFonts w:ascii="Times New Roman" w:hAnsi="Times New Roman"/>
          <w:sz w:val="20"/>
          <w:szCs w:val="20"/>
        </w:rPr>
        <w:t xml:space="preserve"> </w:t>
      </w:r>
      <w:r w:rsidRPr="00D13273">
        <w:rPr>
          <w:rFonts w:ascii="Times New Roman" w:hAnsi="Times New Roman"/>
          <w:i/>
          <w:sz w:val="20"/>
          <w:szCs w:val="20"/>
        </w:rPr>
        <w:t>consistent with the Common Core State Standards</w:t>
      </w:r>
      <w:r>
        <w:rPr>
          <w:rFonts w:ascii="Times New Roman" w:hAnsi="Times New Roman"/>
          <w:sz w:val="20"/>
          <w:szCs w:val="20"/>
        </w:rPr>
        <w:t xml:space="preserve"> </w:t>
      </w:r>
      <w:r w:rsidRPr="00FF36B0">
        <w:rPr>
          <w:rFonts w:ascii="Times New Roman" w:hAnsi="Times New Roman"/>
          <w:sz w:val="20"/>
          <w:szCs w:val="20"/>
        </w:rPr>
        <w:t>in context and in authentic situations.</w:t>
      </w:r>
    </w:p>
    <w:p w:rsidR="0057627D" w:rsidRDefault="0057627D" w:rsidP="00AC5462">
      <w:pPr>
        <w:pStyle w:val="ListParagraph"/>
        <w:spacing w:line="240" w:lineRule="auto"/>
        <w:ind w:left="1080"/>
        <w:rPr>
          <w:rFonts w:ascii="Times New Roman" w:hAnsi="Times New Roman"/>
          <w:sz w:val="20"/>
          <w:szCs w:val="20"/>
        </w:rPr>
      </w:pPr>
    </w:p>
    <w:p w:rsidR="0057627D" w:rsidRDefault="0057627D" w:rsidP="00AC5462">
      <w:pPr>
        <w:pStyle w:val="ListParagraph"/>
        <w:numPr>
          <w:ilvl w:val="0"/>
          <w:numId w:val="18"/>
        </w:numPr>
        <w:spacing w:line="240" w:lineRule="auto"/>
        <w:ind w:left="1080"/>
        <w:rPr>
          <w:rFonts w:ascii="Times New Roman" w:hAnsi="Times New Roman"/>
          <w:sz w:val="20"/>
          <w:szCs w:val="20"/>
        </w:rPr>
      </w:pPr>
      <w:r w:rsidRPr="00DC012A">
        <w:rPr>
          <w:rFonts w:ascii="Times New Roman" w:hAnsi="Times New Roman"/>
          <w:b/>
          <w:sz w:val="20"/>
          <w:szCs w:val="20"/>
        </w:rPr>
        <w:t>Employability skills</w:t>
      </w:r>
      <w:r w:rsidRPr="00DC012A">
        <w:rPr>
          <w:rFonts w:ascii="Times New Roman" w:hAnsi="Times New Roman"/>
          <w:sz w:val="20"/>
          <w:szCs w:val="20"/>
        </w:rPr>
        <w:t xml:space="preserve"> m</w:t>
      </w:r>
      <w:r w:rsidRPr="00FF36B0">
        <w:rPr>
          <w:rFonts w:ascii="Times New Roman" w:hAnsi="Times New Roman"/>
          <w:sz w:val="20"/>
          <w:szCs w:val="20"/>
        </w:rPr>
        <w:t xml:space="preserve">ake a difference in getting a job and keeping a job to build a career. </w:t>
      </w:r>
      <w:r w:rsidR="00DC012A" w:rsidRPr="00FF36B0">
        <w:rPr>
          <w:rFonts w:ascii="Times New Roman" w:hAnsi="Times New Roman"/>
          <w:sz w:val="20"/>
          <w:szCs w:val="20"/>
        </w:rPr>
        <w:t>The</w:t>
      </w:r>
      <w:r w:rsidR="00DC012A">
        <w:rPr>
          <w:rFonts w:ascii="Times New Roman" w:hAnsi="Times New Roman"/>
          <w:sz w:val="20"/>
          <w:szCs w:val="20"/>
        </w:rPr>
        <w:t>se</w:t>
      </w:r>
      <w:r w:rsidR="00DC012A" w:rsidRPr="00FF36B0">
        <w:rPr>
          <w:rFonts w:ascii="Times New Roman" w:hAnsi="Times New Roman"/>
          <w:sz w:val="20"/>
          <w:szCs w:val="20"/>
        </w:rPr>
        <w:t xml:space="preserve"> </w:t>
      </w:r>
      <w:r w:rsidRPr="00FF36B0">
        <w:rPr>
          <w:rFonts w:ascii="Times New Roman" w:hAnsi="Times New Roman"/>
          <w:sz w:val="20"/>
          <w:szCs w:val="20"/>
        </w:rPr>
        <w:t xml:space="preserve">skills </w:t>
      </w:r>
      <w:r w:rsidR="00DC012A">
        <w:rPr>
          <w:rFonts w:ascii="Times New Roman" w:hAnsi="Times New Roman"/>
          <w:sz w:val="20"/>
          <w:szCs w:val="20"/>
        </w:rPr>
        <w:t>are also</w:t>
      </w:r>
      <w:r w:rsidR="00F2151F">
        <w:rPr>
          <w:rFonts w:ascii="Times New Roman" w:hAnsi="Times New Roman"/>
          <w:sz w:val="20"/>
          <w:szCs w:val="20"/>
        </w:rPr>
        <w:t xml:space="preserve"> </w:t>
      </w:r>
      <w:r w:rsidRPr="00FF36B0">
        <w:rPr>
          <w:rFonts w:ascii="Times New Roman" w:hAnsi="Times New Roman"/>
          <w:sz w:val="20"/>
          <w:szCs w:val="20"/>
        </w:rPr>
        <w:t xml:space="preserve">critical for success as an adult outside of work. </w:t>
      </w:r>
      <w:r w:rsidR="00F2151F">
        <w:rPr>
          <w:rFonts w:ascii="Times New Roman" w:hAnsi="Times New Roman"/>
          <w:sz w:val="20"/>
          <w:szCs w:val="20"/>
        </w:rPr>
        <w:t>S</w:t>
      </w:r>
      <w:r w:rsidRPr="00FF36B0">
        <w:rPr>
          <w:rFonts w:ascii="Times New Roman" w:hAnsi="Times New Roman"/>
          <w:sz w:val="20"/>
          <w:szCs w:val="20"/>
        </w:rPr>
        <w:t xml:space="preserve">kills </w:t>
      </w:r>
      <w:r w:rsidR="00F2151F">
        <w:rPr>
          <w:rFonts w:ascii="Times New Roman" w:hAnsi="Times New Roman"/>
          <w:sz w:val="20"/>
          <w:szCs w:val="20"/>
        </w:rPr>
        <w:t xml:space="preserve">that are </w:t>
      </w:r>
      <w:r w:rsidRPr="00FF36B0">
        <w:rPr>
          <w:rFonts w:ascii="Times New Roman" w:hAnsi="Times New Roman"/>
          <w:sz w:val="20"/>
          <w:szCs w:val="20"/>
        </w:rPr>
        <w:t xml:space="preserve">common across all workplaces include: the ability to solve </w:t>
      </w:r>
      <w:r>
        <w:rPr>
          <w:rFonts w:ascii="Times New Roman" w:hAnsi="Times New Roman"/>
          <w:sz w:val="20"/>
          <w:szCs w:val="20"/>
        </w:rPr>
        <w:t>both defined and open</w:t>
      </w:r>
      <w:r w:rsidR="000308E1">
        <w:rPr>
          <w:rFonts w:ascii="Times New Roman" w:hAnsi="Times New Roman"/>
          <w:sz w:val="20"/>
          <w:szCs w:val="20"/>
        </w:rPr>
        <w:t>-</w:t>
      </w:r>
      <w:r>
        <w:rPr>
          <w:rFonts w:ascii="Times New Roman" w:hAnsi="Times New Roman"/>
          <w:sz w:val="20"/>
          <w:szCs w:val="20"/>
        </w:rPr>
        <w:t xml:space="preserve">ended </w:t>
      </w:r>
      <w:r w:rsidRPr="00FF36B0">
        <w:rPr>
          <w:rFonts w:ascii="Times New Roman" w:hAnsi="Times New Roman"/>
          <w:sz w:val="20"/>
          <w:szCs w:val="20"/>
        </w:rPr>
        <w:t>problems, ability to work in groups and make oral and written presentations, responsibility, self-management, integrity/honesty, reliability, positive attitude and willingness to work hard.</w:t>
      </w:r>
    </w:p>
    <w:p w:rsidR="0057627D" w:rsidRDefault="0057627D" w:rsidP="00AC5462">
      <w:pPr>
        <w:pStyle w:val="ListParagraph"/>
        <w:spacing w:line="240" w:lineRule="auto"/>
        <w:ind w:left="1080"/>
        <w:rPr>
          <w:rFonts w:ascii="Times New Roman" w:hAnsi="Times New Roman"/>
          <w:sz w:val="20"/>
          <w:szCs w:val="20"/>
        </w:rPr>
      </w:pPr>
    </w:p>
    <w:p w:rsidR="0057627D" w:rsidRDefault="0057627D" w:rsidP="00AC5462">
      <w:pPr>
        <w:pStyle w:val="ListParagraph"/>
        <w:numPr>
          <w:ilvl w:val="0"/>
          <w:numId w:val="18"/>
        </w:numPr>
        <w:spacing w:line="240" w:lineRule="auto"/>
        <w:ind w:left="1080"/>
        <w:rPr>
          <w:rFonts w:ascii="Times New Roman" w:hAnsi="Times New Roman"/>
          <w:sz w:val="20"/>
          <w:szCs w:val="20"/>
        </w:rPr>
      </w:pPr>
      <w:r w:rsidRPr="00FF36B0">
        <w:rPr>
          <w:rFonts w:ascii="Times New Roman" w:hAnsi="Times New Roman"/>
          <w:b/>
          <w:sz w:val="20"/>
          <w:szCs w:val="20"/>
        </w:rPr>
        <w:t>Technical skills</w:t>
      </w:r>
      <w:r w:rsidRPr="00FF36B0">
        <w:rPr>
          <w:rFonts w:ascii="Times New Roman" w:hAnsi="Times New Roman"/>
          <w:sz w:val="20"/>
          <w:szCs w:val="20"/>
        </w:rPr>
        <w:t xml:space="preserve"> are industry based, may be required for licensure and represent what a student needs to know and be able to do in the specified career area (career-specific skills). Technical skills are </w:t>
      </w:r>
      <w:r w:rsidRPr="00FF36B0">
        <w:rPr>
          <w:rFonts w:ascii="Times New Roman" w:hAnsi="Times New Roman"/>
          <w:sz w:val="20"/>
          <w:szCs w:val="20"/>
        </w:rPr>
        <w:lastRenderedPageBreak/>
        <w:t>constantly changing because of improvements in technology</w:t>
      </w:r>
      <w:r w:rsidR="00B5601F">
        <w:rPr>
          <w:rFonts w:ascii="Times New Roman" w:hAnsi="Times New Roman"/>
          <w:sz w:val="20"/>
          <w:szCs w:val="20"/>
        </w:rPr>
        <w:t>, so</w:t>
      </w:r>
      <w:r w:rsidRPr="00FF36B0">
        <w:rPr>
          <w:rFonts w:ascii="Times New Roman" w:hAnsi="Times New Roman"/>
          <w:sz w:val="20"/>
          <w:szCs w:val="20"/>
        </w:rPr>
        <w:t xml:space="preserve"> instruction must be continually updated.</w:t>
      </w:r>
      <w:r>
        <w:rPr>
          <w:rStyle w:val="FootnoteReference"/>
          <w:rFonts w:ascii="Times New Roman" w:hAnsi="Times New Roman"/>
          <w:sz w:val="20"/>
          <w:szCs w:val="20"/>
        </w:rPr>
        <w:footnoteReference w:id="3"/>
      </w:r>
    </w:p>
    <w:p w:rsidR="0057627D" w:rsidRDefault="0057627D" w:rsidP="00AC5462">
      <w:pPr>
        <w:spacing w:line="240" w:lineRule="auto"/>
        <w:ind w:left="330"/>
        <w:rPr>
          <w:rFonts w:ascii="Times New Roman" w:hAnsi="Times New Roman"/>
          <w:b/>
          <w:sz w:val="20"/>
          <w:szCs w:val="20"/>
        </w:rPr>
      </w:pPr>
      <w:r w:rsidRPr="00AD0547">
        <w:rPr>
          <w:rFonts w:ascii="Times New Roman" w:hAnsi="Times New Roman"/>
          <w:b/>
          <w:sz w:val="20"/>
          <w:szCs w:val="20"/>
        </w:rPr>
        <w:t>NYSACTE stands ready to be an active participant in formulating a definition of College and Career Ready for use in establishing 21</w:t>
      </w:r>
      <w:r w:rsidRPr="00AD0547">
        <w:rPr>
          <w:rFonts w:ascii="Times New Roman" w:hAnsi="Times New Roman"/>
          <w:b/>
          <w:sz w:val="20"/>
          <w:szCs w:val="20"/>
          <w:vertAlign w:val="superscript"/>
        </w:rPr>
        <w:t>st</w:t>
      </w:r>
      <w:r w:rsidRPr="00AD0547">
        <w:rPr>
          <w:rFonts w:ascii="Times New Roman" w:hAnsi="Times New Roman"/>
          <w:b/>
          <w:sz w:val="20"/>
          <w:szCs w:val="20"/>
        </w:rPr>
        <w:t xml:space="preserve"> Century graduation requirements for our students.</w:t>
      </w:r>
    </w:p>
    <w:p w:rsidR="0057627D" w:rsidRDefault="0057627D" w:rsidP="00AC5462">
      <w:pPr>
        <w:spacing w:line="240" w:lineRule="auto"/>
        <w:ind w:left="330"/>
        <w:rPr>
          <w:rFonts w:ascii="Times New Roman" w:hAnsi="Times New Roman"/>
          <w:sz w:val="20"/>
          <w:szCs w:val="20"/>
        </w:rPr>
      </w:pPr>
      <w:r w:rsidRPr="00584B42">
        <w:rPr>
          <w:rFonts w:ascii="Times New Roman" w:hAnsi="Times New Roman"/>
          <w:b/>
          <w:i/>
          <w:sz w:val="20"/>
          <w:szCs w:val="20"/>
        </w:rPr>
        <w:t>Rationale</w:t>
      </w:r>
      <w:r w:rsidRPr="00991920">
        <w:rPr>
          <w:rFonts w:ascii="Times New Roman" w:hAnsi="Times New Roman"/>
          <w:i/>
          <w:sz w:val="20"/>
          <w:szCs w:val="20"/>
        </w:rPr>
        <w:t>:</w:t>
      </w:r>
      <w:r w:rsidR="0013283D">
        <w:rPr>
          <w:rFonts w:ascii="Times New Roman" w:hAnsi="Times New Roman"/>
          <w:sz w:val="20"/>
          <w:szCs w:val="20"/>
        </w:rPr>
        <w:t xml:space="preserve"> </w:t>
      </w:r>
      <w:r w:rsidRPr="0076724D">
        <w:rPr>
          <w:rFonts w:ascii="Times New Roman" w:hAnsi="Times New Roman"/>
          <w:sz w:val="20"/>
          <w:szCs w:val="20"/>
        </w:rPr>
        <w:t>This action would provide the philosophical base for decisions made surrounding graduation requirements, provide clarity to the aspirational levels established as College and Career Ready and signal the value of integrated academic and career</w:t>
      </w:r>
      <w:r w:rsidR="00073A05">
        <w:rPr>
          <w:rFonts w:ascii="Times New Roman" w:hAnsi="Times New Roman"/>
          <w:sz w:val="20"/>
          <w:szCs w:val="20"/>
        </w:rPr>
        <w:t>-</w:t>
      </w:r>
      <w:r w:rsidRPr="0076724D">
        <w:rPr>
          <w:rFonts w:ascii="Times New Roman" w:hAnsi="Times New Roman"/>
          <w:sz w:val="20"/>
          <w:szCs w:val="20"/>
        </w:rPr>
        <w:t>based instruction to enhance student engagement and raise student achievement.</w:t>
      </w:r>
    </w:p>
    <w:p w:rsidR="0057627D" w:rsidRDefault="0057627D" w:rsidP="008936C7">
      <w:pPr>
        <w:pStyle w:val="ListParagraph"/>
        <w:numPr>
          <w:ilvl w:val="0"/>
          <w:numId w:val="20"/>
        </w:numPr>
        <w:spacing w:line="240" w:lineRule="auto"/>
        <w:rPr>
          <w:rFonts w:ascii="Times New Roman" w:hAnsi="Times New Roman"/>
          <w:b/>
          <w:sz w:val="20"/>
          <w:szCs w:val="20"/>
        </w:rPr>
      </w:pPr>
      <w:r w:rsidRPr="00107CCD">
        <w:rPr>
          <w:rFonts w:ascii="Times New Roman" w:hAnsi="Times New Roman"/>
          <w:b/>
          <w:sz w:val="20"/>
          <w:szCs w:val="20"/>
        </w:rPr>
        <w:t>Affirm t</w:t>
      </w:r>
      <w:r w:rsidRPr="0076724D">
        <w:rPr>
          <w:rFonts w:ascii="Times New Roman" w:hAnsi="Times New Roman"/>
          <w:b/>
          <w:sz w:val="20"/>
          <w:szCs w:val="20"/>
        </w:rPr>
        <w:t>he Common Core State Standards</w:t>
      </w:r>
      <w:r>
        <w:rPr>
          <w:rFonts w:ascii="Times New Roman" w:hAnsi="Times New Roman"/>
          <w:b/>
          <w:sz w:val="20"/>
          <w:szCs w:val="20"/>
        </w:rPr>
        <w:t>, Career Development and Occupational Studies</w:t>
      </w:r>
      <w:r w:rsidRPr="0076724D">
        <w:rPr>
          <w:rFonts w:ascii="Times New Roman" w:hAnsi="Times New Roman"/>
          <w:b/>
          <w:sz w:val="20"/>
          <w:szCs w:val="20"/>
        </w:rPr>
        <w:t xml:space="preserve"> and Next Generation Assessments </w:t>
      </w:r>
      <w:r w:rsidRPr="0076724D">
        <w:rPr>
          <w:rFonts w:ascii="Times New Roman" w:hAnsi="Times New Roman"/>
          <w:sz w:val="20"/>
          <w:szCs w:val="20"/>
        </w:rPr>
        <w:t>to converge career and academic content and instructional practices by expanding:</w:t>
      </w:r>
      <w:r w:rsidR="0013283D">
        <w:rPr>
          <w:rFonts w:ascii="Times New Roman" w:hAnsi="Times New Roman"/>
          <w:sz w:val="20"/>
          <w:szCs w:val="20"/>
        </w:rPr>
        <w:t xml:space="preserve"> </w:t>
      </w:r>
    </w:p>
    <w:p w:rsidR="0057627D" w:rsidRPr="00B2686F" w:rsidRDefault="0057627D" w:rsidP="008936C7">
      <w:pPr>
        <w:pStyle w:val="ListParagraph"/>
        <w:spacing w:line="240" w:lineRule="auto"/>
        <w:ind w:left="1440"/>
        <w:rPr>
          <w:rFonts w:ascii="Times New Roman" w:hAnsi="Times New Roman"/>
          <w:sz w:val="20"/>
          <w:szCs w:val="20"/>
        </w:rPr>
      </w:pPr>
    </w:p>
    <w:p w:rsidR="0057627D" w:rsidRPr="00B2686F" w:rsidRDefault="00050615" w:rsidP="00DB5CA0">
      <w:pPr>
        <w:pStyle w:val="ListParagraph"/>
        <w:numPr>
          <w:ilvl w:val="0"/>
          <w:numId w:val="6"/>
        </w:numPr>
        <w:spacing w:line="240" w:lineRule="auto"/>
        <w:ind w:left="990"/>
        <w:rPr>
          <w:rFonts w:ascii="Times New Roman" w:hAnsi="Times New Roman"/>
          <w:sz w:val="20"/>
          <w:szCs w:val="20"/>
        </w:rPr>
      </w:pPr>
      <w:r>
        <w:rPr>
          <w:noProof/>
        </w:rPr>
        <mc:AlternateContent>
          <mc:Choice Requires="wps">
            <w:drawing>
              <wp:anchor distT="0" distB="0" distL="114300" distR="114300" simplePos="0" relativeHeight="251656704" behindDoc="0" locked="0" layoutInCell="0" allowOverlap="1">
                <wp:simplePos x="0" y="0"/>
                <wp:positionH relativeFrom="margin">
                  <wp:posOffset>4765040</wp:posOffset>
                </wp:positionH>
                <wp:positionV relativeFrom="page">
                  <wp:posOffset>3658235</wp:posOffset>
                </wp:positionV>
                <wp:extent cx="1711325" cy="1183005"/>
                <wp:effectExtent l="0" t="3175" r="7620" b="0"/>
                <wp:wrapSquare wrapText="bothSides"/>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1325" cy="118300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7627D" w:rsidRPr="001B1786" w:rsidRDefault="0057627D">
                            <w:pPr>
                              <w:autoSpaceDE w:val="0"/>
                              <w:autoSpaceDN w:val="0"/>
                              <w:adjustRightInd w:val="0"/>
                              <w:spacing w:after="0" w:line="240" w:lineRule="auto"/>
                              <w:rPr>
                                <w:rFonts w:cs="Interstate-Light"/>
                                <w:b/>
                                <w:color w:val="FFFFFF"/>
                                <w:sz w:val="18"/>
                                <w:szCs w:val="18"/>
                              </w:rPr>
                            </w:pPr>
                            <w:r w:rsidRPr="001B1786">
                              <w:rPr>
                                <w:rFonts w:cs="Interstate-Bold"/>
                                <w:b/>
                                <w:bCs/>
                                <w:color w:val="FFFFFF"/>
                                <w:sz w:val="18"/>
                                <w:szCs w:val="18"/>
                              </w:rPr>
                              <w:t>“College for all” might be the mantra, but the hard reality is that</w:t>
                            </w:r>
                            <w:r w:rsidRPr="001B1786">
                              <w:rPr>
                                <w:rFonts w:cs="Interstate-Light"/>
                                <w:b/>
                                <w:color w:val="FFFFFF"/>
                                <w:sz w:val="18"/>
                                <w:szCs w:val="18"/>
                              </w:rPr>
                              <w:t xml:space="preserve"> </w:t>
                            </w:r>
                            <w:r w:rsidRPr="001B1786">
                              <w:rPr>
                                <w:rFonts w:cs="Interstate-Bold"/>
                                <w:b/>
                                <w:bCs/>
                                <w:color w:val="FFFFFF"/>
                                <w:sz w:val="18"/>
                                <w:szCs w:val="18"/>
                              </w:rPr>
                              <w:t>fewer than one in three young people achieve the dream</w:t>
                            </w:r>
                            <w:r w:rsidRPr="001B1786">
                              <w:rPr>
                                <w:rFonts w:cs="Interstate-Light"/>
                                <w:b/>
                                <w:color w:val="FFFFFF"/>
                                <w:sz w:val="18"/>
                                <w:szCs w:val="18"/>
                              </w:rPr>
                              <w:t>.”</w:t>
                            </w:r>
                          </w:p>
                          <w:p w:rsidR="0057627D" w:rsidRPr="00026F61" w:rsidRDefault="0057627D">
                            <w:pPr>
                              <w:autoSpaceDE w:val="0"/>
                              <w:autoSpaceDN w:val="0"/>
                              <w:adjustRightInd w:val="0"/>
                              <w:spacing w:after="0" w:line="240" w:lineRule="auto"/>
                              <w:rPr>
                                <w:rFonts w:cs="Interstate-Light"/>
                                <w:i/>
                                <w:color w:val="FFFFFF"/>
                                <w:sz w:val="18"/>
                                <w:szCs w:val="18"/>
                              </w:rPr>
                            </w:pPr>
                          </w:p>
                          <w:p w:rsidR="0057627D" w:rsidRPr="001B1786" w:rsidRDefault="001B1786" w:rsidP="001B1786">
                            <w:pPr>
                              <w:autoSpaceDE w:val="0"/>
                              <w:autoSpaceDN w:val="0"/>
                              <w:adjustRightInd w:val="0"/>
                              <w:spacing w:after="0" w:line="240" w:lineRule="auto"/>
                              <w:rPr>
                                <w:rFonts w:cs="Interstate-Light"/>
                                <w:b/>
                                <w:i/>
                                <w:color w:val="FFFFFF"/>
                                <w:sz w:val="18"/>
                                <w:szCs w:val="18"/>
                              </w:rPr>
                            </w:pPr>
                            <w:r w:rsidRPr="001B1786">
                              <w:rPr>
                                <w:rFonts w:cs="Interstate-Light"/>
                                <w:b/>
                                <w:i/>
                                <w:color w:val="FFFFFF"/>
                                <w:sz w:val="18"/>
                                <w:szCs w:val="18"/>
                              </w:rPr>
                              <w:t>The College Board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86" style="position:absolute;left:0;text-align:left;margin-left:375.2pt;margin-top:288.05pt;width:134.75pt;height:93.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" o:allowincell="f" filled="t" fillcolor="#1f497d" stroked="f" strokecolor="#5c83b4" strokeweight=".25pt">
                <v:shadow opacity=".5"/>
                <v:textbox>
                  <w:txbxContent>
                    <w:p w:rsidR="0057627D" w:rsidRPr="001B1786" w:rsidRDefault="0057627D">
                      <w:pPr>
                        <w:autoSpaceDE w:val="0"/>
                        <w:autoSpaceDN w:val="0"/>
                        <w:adjustRightInd w:val="0"/>
                        <w:spacing w:after="0" w:line="240" w:lineRule="auto"/>
                        <w:rPr>
                          <w:rFonts w:cs="Interstate-Light"/>
                          <w:b/>
                          <w:color w:val="FFFFFF"/>
                          <w:sz w:val="18"/>
                          <w:szCs w:val="18"/>
                        </w:rPr>
                      </w:pPr>
                      <w:r w:rsidRPr="001B1786">
                        <w:rPr>
                          <w:rFonts w:cs="Interstate-Bold"/>
                          <w:b/>
                          <w:bCs/>
                          <w:color w:val="FFFFFF"/>
                          <w:sz w:val="18"/>
                          <w:szCs w:val="18"/>
                        </w:rPr>
                        <w:t>“College for all” might be the mantra, but the hard reality is that</w:t>
                      </w:r>
                      <w:r w:rsidRPr="001B1786">
                        <w:rPr>
                          <w:rFonts w:cs="Interstate-Light"/>
                          <w:b/>
                          <w:color w:val="FFFFFF"/>
                          <w:sz w:val="18"/>
                          <w:szCs w:val="18"/>
                        </w:rPr>
                        <w:t xml:space="preserve"> </w:t>
                      </w:r>
                      <w:r w:rsidRPr="001B1786">
                        <w:rPr>
                          <w:rFonts w:cs="Interstate-Bold"/>
                          <w:b/>
                          <w:bCs/>
                          <w:color w:val="FFFFFF"/>
                          <w:sz w:val="18"/>
                          <w:szCs w:val="18"/>
                        </w:rPr>
                        <w:t>fewer than one in three young people achieve the dream</w:t>
                      </w:r>
                      <w:r w:rsidRPr="001B1786">
                        <w:rPr>
                          <w:rFonts w:cs="Interstate-Light"/>
                          <w:b/>
                          <w:color w:val="FFFFFF"/>
                          <w:sz w:val="18"/>
                          <w:szCs w:val="18"/>
                        </w:rPr>
                        <w:t>.”</w:t>
                      </w:r>
                    </w:p>
                    <w:p w:rsidR="0057627D" w:rsidRPr="00026F61" w:rsidRDefault="0057627D">
                      <w:pPr>
                        <w:autoSpaceDE w:val="0"/>
                        <w:autoSpaceDN w:val="0"/>
                        <w:adjustRightInd w:val="0"/>
                        <w:spacing w:after="0" w:line="240" w:lineRule="auto"/>
                        <w:rPr>
                          <w:rFonts w:cs="Interstate-Light"/>
                          <w:i/>
                          <w:color w:val="FFFFFF"/>
                          <w:sz w:val="18"/>
                          <w:szCs w:val="18"/>
                        </w:rPr>
                      </w:pPr>
                    </w:p>
                    <w:p w:rsidR="0057627D" w:rsidRPr="001B1786" w:rsidRDefault="001B1786" w:rsidP="001B1786">
                      <w:pPr>
                        <w:autoSpaceDE w:val="0"/>
                        <w:autoSpaceDN w:val="0"/>
                        <w:adjustRightInd w:val="0"/>
                        <w:spacing w:after="0" w:line="240" w:lineRule="auto"/>
                        <w:rPr>
                          <w:rFonts w:cs="Interstate-Light"/>
                          <w:b/>
                          <w:i/>
                          <w:color w:val="FFFFFF"/>
                          <w:sz w:val="18"/>
                          <w:szCs w:val="18"/>
                        </w:rPr>
                      </w:pPr>
                      <w:r w:rsidRPr="001B1786">
                        <w:rPr>
                          <w:rFonts w:cs="Interstate-Light"/>
                          <w:b/>
                          <w:i/>
                          <w:color w:val="FFFFFF"/>
                          <w:sz w:val="18"/>
                          <w:szCs w:val="18"/>
                        </w:rPr>
                        <w:t>The College Board</w:t>
                      </w:r>
                    </w:p>
                  </w:txbxContent>
                </v:textbox>
                <w10:wrap type="square" anchorx="margin" anchory="page"/>
              </v:shape>
            </w:pict>
          </mc:Fallback>
        </mc:AlternateContent>
      </w:r>
      <w:r w:rsidR="0057627D" w:rsidRPr="0076724D">
        <w:rPr>
          <w:rFonts w:ascii="Times New Roman" w:hAnsi="Times New Roman"/>
          <w:b/>
          <w:sz w:val="20"/>
          <w:szCs w:val="20"/>
        </w:rPr>
        <w:t>Programs of Study</w:t>
      </w:r>
      <w:r w:rsidR="0057627D" w:rsidRPr="0076724D">
        <w:rPr>
          <w:rFonts w:ascii="Times New Roman" w:hAnsi="Times New Roman"/>
          <w:sz w:val="20"/>
          <w:szCs w:val="20"/>
        </w:rPr>
        <w:t>:</w:t>
      </w:r>
      <w:r w:rsidR="0057627D">
        <w:rPr>
          <w:rFonts w:ascii="Times New Roman" w:hAnsi="Times New Roman"/>
          <w:sz w:val="20"/>
          <w:szCs w:val="20"/>
        </w:rPr>
        <w:t xml:space="preserve"> </w:t>
      </w:r>
      <w:r w:rsidR="0057627D" w:rsidRPr="0076724D">
        <w:rPr>
          <w:rFonts w:ascii="Times New Roman" w:hAnsi="Times New Roman"/>
          <w:sz w:val="20"/>
          <w:szCs w:val="20"/>
        </w:rPr>
        <w:t>Integrated academic</w:t>
      </w:r>
      <w:r w:rsidR="0057627D">
        <w:rPr>
          <w:rFonts w:ascii="Times New Roman" w:hAnsi="Times New Roman"/>
          <w:sz w:val="20"/>
          <w:szCs w:val="20"/>
        </w:rPr>
        <w:t xml:space="preserve">s, consistent with the Common Core State Standards </w:t>
      </w:r>
      <w:r w:rsidR="0057627D" w:rsidRPr="0076724D">
        <w:rPr>
          <w:rFonts w:ascii="Times New Roman" w:hAnsi="Times New Roman"/>
          <w:sz w:val="20"/>
          <w:szCs w:val="20"/>
        </w:rPr>
        <w:t>and career instruction offered through a variety of comprehensive programs of study</w:t>
      </w:r>
      <w:r w:rsidR="0057627D">
        <w:rPr>
          <w:rFonts w:ascii="Times New Roman" w:hAnsi="Times New Roman"/>
          <w:sz w:val="20"/>
          <w:szCs w:val="20"/>
        </w:rPr>
        <w:t xml:space="preserve"> such as approved programs</w:t>
      </w:r>
      <w:r w:rsidR="004E7746">
        <w:rPr>
          <w:rFonts w:ascii="Times New Roman" w:hAnsi="Times New Roman"/>
          <w:sz w:val="20"/>
          <w:szCs w:val="20"/>
        </w:rPr>
        <w:t>,</w:t>
      </w:r>
      <w:r w:rsidR="0057627D" w:rsidRPr="0076724D">
        <w:rPr>
          <w:rFonts w:ascii="Times New Roman" w:hAnsi="Times New Roman"/>
          <w:sz w:val="20"/>
          <w:szCs w:val="20"/>
        </w:rPr>
        <w:t xml:space="preserve"> give students the opportunity to lea</w:t>
      </w:r>
      <w:r w:rsidR="0057627D">
        <w:rPr>
          <w:rFonts w:ascii="Times New Roman" w:hAnsi="Times New Roman"/>
          <w:sz w:val="20"/>
          <w:szCs w:val="20"/>
        </w:rPr>
        <w:t>rn</w:t>
      </w:r>
      <w:r w:rsidR="0057627D" w:rsidRPr="0076724D">
        <w:rPr>
          <w:rFonts w:ascii="Times New Roman" w:hAnsi="Times New Roman"/>
          <w:sz w:val="20"/>
          <w:szCs w:val="20"/>
        </w:rPr>
        <w:t>, retain and apply core academic content more efficiently and effectively.</w:t>
      </w:r>
      <w:r w:rsidR="0013283D">
        <w:rPr>
          <w:rFonts w:ascii="Times New Roman" w:hAnsi="Times New Roman"/>
          <w:sz w:val="20"/>
          <w:szCs w:val="20"/>
        </w:rPr>
        <w:t xml:space="preserve"> </w:t>
      </w:r>
      <w:r w:rsidR="0057627D" w:rsidRPr="0076724D">
        <w:rPr>
          <w:rFonts w:ascii="Times New Roman" w:hAnsi="Times New Roman"/>
          <w:sz w:val="20"/>
          <w:szCs w:val="20"/>
        </w:rPr>
        <w:t xml:space="preserve">Continuation </w:t>
      </w:r>
      <w:r w:rsidR="0057627D">
        <w:rPr>
          <w:rFonts w:ascii="Times New Roman" w:hAnsi="Times New Roman"/>
          <w:sz w:val="20"/>
          <w:szCs w:val="20"/>
        </w:rPr>
        <w:t xml:space="preserve">of </w:t>
      </w:r>
      <w:r w:rsidR="0057627D" w:rsidRPr="0076724D">
        <w:rPr>
          <w:rFonts w:ascii="Times New Roman" w:hAnsi="Times New Roman"/>
          <w:sz w:val="20"/>
          <w:szCs w:val="20"/>
        </w:rPr>
        <w:t xml:space="preserve">and strengthening the </w:t>
      </w:r>
      <w:r w:rsidR="004E7746" w:rsidRPr="0076724D">
        <w:rPr>
          <w:rFonts w:ascii="Times New Roman" w:hAnsi="Times New Roman"/>
          <w:sz w:val="20"/>
          <w:szCs w:val="20"/>
        </w:rPr>
        <w:t>program approval process</w:t>
      </w:r>
      <w:r w:rsidR="0057627D" w:rsidRPr="0076724D">
        <w:rPr>
          <w:rFonts w:ascii="Times New Roman" w:hAnsi="Times New Roman"/>
          <w:sz w:val="20"/>
          <w:szCs w:val="20"/>
        </w:rPr>
        <w:t xml:space="preserve"> in LEAs and BOCES will be an important element in this effort.</w:t>
      </w:r>
      <w:r w:rsidR="0013283D">
        <w:rPr>
          <w:rFonts w:ascii="Times New Roman" w:hAnsi="Times New Roman"/>
          <w:sz w:val="20"/>
          <w:szCs w:val="20"/>
        </w:rPr>
        <w:t xml:space="preserve"> </w:t>
      </w:r>
    </w:p>
    <w:p w:rsidR="0057627D" w:rsidRPr="00B2686F" w:rsidRDefault="0057627D" w:rsidP="00DB5CA0">
      <w:pPr>
        <w:pStyle w:val="ListParagraph"/>
        <w:spacing w:line="240" w:lineRule="auto"/>
        <w:ind w:left="990"/>
        <w:rPr>
          <w:rFonts w:ascii="Times New Roman" w:hAnsi="Times New Roman"/>
          <w:sz w:val="20"/>
          <w:szCs w:val="20"/>
        </w:rPr>
      </w:pPr>
    </w:p>
    <w:p w:rsidR="0057627D" w:rsidRPr="00B2686F" w:rsidRDefault="0057627D" w:rsidP="00DB5CA0">
      <w:pPr>
        <w:pStyle w:val="ListParagraph"/>
        <w:numPr>
          <w:ilvl w:val="0"/>
          <w:numId w:val="6"/>
        </w:numPr>
        <w:spacing w:line="240" w:lineRule="auto"/>
        <w:ind w:left="990"/>
        <w:rPr>
          <w:rFonts w:ascii="Times New Roman" w:hAnsi="Times New Roman"/>
          <w:sz w:val="20"/>
          <w:szCs w:val="20"/>
        </w:rPr>
      </w:pPr>
      <w:r w:rsidRPr="0076724D">
        <w:rPr>
          <w:rFonts w:ascii="Times New Roman" w:hAnsi="Times New Roman"/>
          <w:b/>
          <w:sz w:val="20"/>
          <w:szCs w:val="20"/>
        </w:rPr>
        <w:t>Availability of Embedded/Integrated Credit:</w:t>
      </w:r>
      <w:r w:rsidR="0013283D">
        <w:rPr>
          <w:rFonts w:ascii="Times New Roman" w:hAnsi="Times New Roman"/>
          <w:sz w:val="20"/>
          <w:szCs w:val="20"/>
        </w:rPr>
        <w:t xml:space="preserve"> </w:t>
      </w:r>
      <w:r w:rsidRPr="0076724D">
        <w:rPr>
          <w:rFonts w:ascii="Times New Roman" w:hAnsi="Times New Roman"/>
          <w:sz w:val="20"/>
          <w:szCs w:val="20"/>
        </w:rPr>
        <w:t xml:space="preserve">Allow students to meet academic requirements through CTE </w:t>
      </w:r>
      <w:r>
        <w:rPr>
          <w:rFonts w:ascii="Times New Roman" w:hAnsi="Times New Roman"/>
          <w:sz w:val="20"/>
          <w:szCs w:val="20"/>
        </w:rPr>
        <w:t>c</w:t>
      </w:r>
      <w:r w:rsidRPr="0076724D">
        <w:rPr>
          <w:rFonts w:ascii="Times New Roman" w:hAnsi="Times New Roman"/>
          <w:sz w:val="20"/>
          <w:szCs w:val="20"/>
        </w:rPr>
        <w:t>ourses and CTE focused programs of study. Expand the availability of integrated credit through CTE Approved Programs.</w:t>
      </w:r>
    </w:p>
    <w:p w:rsidR="0057627D" w:rsidRPr="00B2686F" w:rsidRDefault="0057627D" w:rsidP="00DB5CA0">
      <w:pPr>
        <w:pStyle w:val="ListParagraph"/>
        <w:spacing w:line="240" w:lineRule="auto"/>
        <w:ind w:left="990"/>
        <w:rPr>
          <w:rFonts w:ascii="Times New Roman" w:hAnsi="Times New Roman"/>
          <w:b/>
          <w:sz w:val="20"/>
          <w:szCs w:val="20"/>
        </w:rPr>
      </w:pPr>
    </w:p>
    <w:p w:rsidR="0057627D" w:rsidRDefault="0057627D" w:rsidP="00DB5CA0">
      <w:pPr>
        <w:pStyle w:val="ListParagraph"/>
        <w:numPr>
          <w:ilvl w:val="0"/>
          <w:numId w:val="6"/>
        </w:numPr>
        <w:spacing w:line="240" w:lineRule="auto"/>
        <w:ind w:left="990"/>
      </w:pPr>
      <w:r w:rsidRPr="0076724D">
        <w:rPr>
          <w:rFonts w:ascii="Times New Roman" w:hAnsi="Times New Roman"/>
          <w:b/>
          <w:sz w:val="20"/>
          <w:szCs w:val="20"/>
        </w:rPr>
        <w:t>Alternative Assessment:</w:t>
      </w:r>
      <w:r w:rsidRPr="0076724D">
        <w:rPr>
          <w:rFonts w:ascii="Times New Roman" w:hAnsi="Times New Roman"/>
          <w:sz w:val="20"/>
          <w:szCs w:val="20"/>
        </w:rPr>
        <w:t xml:space="preserve"> Creating alternative pathways to graduation </w:t>
      </w:r>
      <w:r w:rsidR="004E7746">
        <w:rPr>
          <w:rFonts w:ascii="Times New Roman" w:hAnsi="Times New Roman"/>
          <w:sz w:val="20"/>
          <w:szCs w:val="20"/>
        </w:rPr>
        <w:t>is</w:t>
      </w:r>
      <w:r w:rsidR="004E7746" w:rsidRPr="0076724D">
        <w:rPr>
          <w:rFonts w:ascii="Times New Roman" w:hAnsi="Times New Roman"/>
          <w:sz w:val="20"/>
          <w:szCs w:val="20"/>
        </w:rPr>
        <w:t xml:space="preserve"> </w:t>
      </w:r>
      <w:r w:rsidRPr="0076724D">
        <w:rPr>
          <w:rFonts w:ascii="Times New Roman" w:hAnsi="Times New Roman"/>
          <w:sz w:val="20"/>
          <w:szCs w:val="20"/>
        </w:rPr>
        <w:t xml:space="preserve">an important </w:t>
      </w:r>
      <w:r w:rsidR="004E7746">
        <w:rPr>
          <w:rFonts w:ascii="Times New Roman" w:hAnsi="Times New Roman"/>
          <w:sz w:val="20"/>
          <w:szCs w:val="20"/>
        </w:rPr>
        <w:t>means</w:t>
      </w:r>
      <w:r w:rsidR="004E7746" w:rsidRPr="0076724D">
        <w:rPr>
          <w:rFonts w:ascii="Times New Roman" w:hAnsi="Times New Roman"/>
          <w:sz w:val="20"/>
          <w:szCs w:val="20"/>
        </w:rPr>
        <w:t xml:space="preserve"> </w:t>
      </w:r>
      <w:r w:rsidRPr="0076724D">
        <w:rPr>
          <w:rFonts w:ascii="Times New Roman" w:hAnsi="Times New Roman"/>
          <w:sz w:val="20"/>
          <w:szCs w:val="20"/>
        </w:rPr>
        <w:t>to increase student engagement.</w:t>
      </w:r>
      <w:r w:rsidR="0013283D">
        <w:rPr>
          <w:rFonts w:ascii="Times New Roman" w:hAnsi="Times New Roman"/>
          <w:sz w:val="20"/>
          <w:szCs w:val="20"/>
        </w:rPr>
        <w:t xml:space="preserve"> </w:t>
      </w:r>
      <w:r w:rsidRPr="0076724D">
        <w:rPr>
          <w:rFonts w:ascii="Times New Roman" w:hAnsi="Times New Roman"/>
          <w:sz w:val="20"/>
          <w:szCs w:val="20"/>
        </w:rPr>
        <w:t>We support the successful completion of a CTE technical assessment (as part of an approved CTE program) to substitute for one of the five required Regents exams</w:t>
      </w:r>
      <w:r>
        <w:rPr>
          <w:rFonts w:ascii="Times New Roman" w:hAnsi="Times New Roman"/>
          <w:sz w:val="20"/>
          <w:szCs w:val="20"/>
        </w:rPr>
        <w:t xml:space="preserve"> and their use in meeting aspirational levels of college readiness</w:t>
      </w:r>
      <w:r w:rsidRPr="0076724D">
        <w:rPr>
          <w:rFonts w:ascii="Times New Roman" w:hAnsi="Times New Roman"/>
          <w:sz w:val="20"/>
          <w:szCs w:val="20"/>
        </w:rPr>
        <w:t>.</w:t>
      </w:r>
      <w:r w:rsidR="0013283D">
        <w:rPr>
          <w:rFonts w:ascii="Times New Roman" w:hAnsi="Times New Roman"/>
          <w:sz w:val="20"/>
          <w:szCs w:val="20"/>
        </w:rPr>
        <w:t xml:space="preserve"> </w:t>
      </w:r>
      <w:r>
        <w:rPr>
          <w:rFonts w:ascii="Times New Roman" w:hAnsi="Times New Roman"/>
          <w:sz w:val="20"/>
          <w:szCs w:val="20"/>
        </w:rPr>
        <w:t xml:space="preserve">These assessments must be of equal quality to current Regents examinations and will require a sound vetting. </w:t>
      </w:r>
    </w:p>
    <w:p w:rsidR="0057627D" w:rsidRDefault="0057627D" w:rsidP="005F3BD9">
      <w:pPr>
        <w:spacing w:line="240" w:lineRule="auto"/>
        <w:ind w:left="440"/>
        <w:rPr>
          <w:rFonts w:ascii="Times New Roman" w:hAnsi="Times New Roman"/>
          <w:color w:val="000000"/>
          <w:sz w:val="20"/>
          <w:szCs w:val="20"/>
        </w:rPr>
      </w:pPr>
      <w:r w:rsidRPr="00584B42">
        <w:rPr>
          <w:rFonts w:ascii="Times New Roman" w:hAnsi="Times New Roman"/>
          <w:b/>
          <w:i/>
          <w:sz w:val="20"/>
          <w:szCs w:val="20"/>
        </w:rPr>
        <w:t>Rationale</w:t>
      </w:r>
      <w:r w:rsidRPr="00584B42">
        <w:rPr>
          <w:rFonts w:ascii="Times New Roman" w:hAnsi="Times New Roman"/>
          <w:b/>
          <w:sz w:val="20"/>
          <w:szCs w:val="20"/>
        </w:rPr>
        <w:t>:</w:t>
      </w:r>
      <w:r w:rsidRPr="0076724D">
        <w:rPr>
          <w:rFonts w:ascii="Times New Roman" w:hAnsi="Times New Roman"/>
          <w:b/>
          <w:sz w:val="20"/>
          <w:szCs w:val="20"/>
        </w:rPr>
        <w:t xml:space="preserve"> </w:t>
      </w:r>
      <w:r w:rsidRPr="0076724D">
        <w:rPr>
          <w:rFonts w:ascii="Times New Roman" w:hAnsi="Times New Roman"/>
          <w:sz w:val="20"/>
          <w:szCs w:val="20"/>
        </w:rPr>
        <w:t xml:space="preserve">These actions would more fully open up the six career clusters as </w:t>
      </w:r>
      <w:r>
        <w:rPr>
          <w:rFonts w:ascii="Times New Roman" w:hAnsi="Times New Roman"/>
          <w:sz w:val="20"/>
          <w:szCs w:val="20"/>
        </w:rPr>
        <w:t>valued</w:t>
      </w:r>
      <w:r w:rsidRPr="0076724D">
        <w:rPr>
          <w:rFonts w:ascii="Times New Roman" w:hAnsi="Times New Roman"/>
          <w:sz w:val="20"/>
          <w:szCs w:val="20"/>
        </w:rPr>
        <w:t xml:space="preserve"> paths</w:t>
      </w:r>
      <w:r>
        <w:rPr>
          <w:rFonts w:ascii="Times New Roman" w:hAnsi="Times New Roman"/>
          <w:sz w:val="20"/>
          <w:szCs w:val="20"/>
        </w:rPr>
        <w:t xml:space="preserve"> </w:t>
      </w:r>
      <w:r w:rsidRPr="0076724D">
        <w:rPr>
          <w:rFonts w:ascii="Times New Roman" w:hAnsi="Times New Roman"/>
          <w:sz w:val="20"/>
          <w:szCs w:val="20"/>
        </w:rPr>
        <w:t xml:space="preserve">to graduation </w:t>
      </w:r>
      <w:r w:rsidR="00F11356">
        <w:rPr>
          <w:rFonts w:ascii="Times New Roman" w:hAnsi="Times New Roman"/>
          <w:sz w:val="20"/>
          <w:szCs w:val="20"/>
        </w:rPr>
        <w:t>for all students</w:t>
      </w:r>
      <w:r w:rsidR="00F11356" w:rsidRPr="0076724D">
        <w:rPr>
          <w:rFonts w:ascii="Times New Roman" w:hAnsi="Times New Roman"/>
          <w:sz w:val="20"/>
          <w:szCs w:val="20"/>
        </w:rPr>
        <w:t xml:space="preserve"> </w:t>
      </w:r>
      <w:r w:rsidRPr="0076724D">
        <w:rPr>
          <w:rFonts w:ascii="Times New Roman" w:hAnsi="Times New Roman"/>
          <w:sz w:val="20"/>
          <w:szCs w:val="20"/>
        </w:rPr>
        <w:t xml:space="preserve">and </w:t>
      </w:r>
      <w:r>
        <w:rPr>
          <w:rFonts w:ascii="Times New Roman" w:hAnsi="Times New Roman"/>
          <w:sz w:val="20"/>
          <w:szCs w:val="20"/>
        </w:rPr>
        <w:t xml:space="preserve">the ability to demonstrate </w:t>
      </w:r>
      <w:r w:rsidR="00F11356" w:rsidRPr="0076724D">
        <w:rPr>
          <w:rFonts w:ascii="Times New Roman" w:hAnsi="Times New Roman"/>
          <w:sz w:val="20"/>
          <w:szCs w:val="20"/>
        </w:rPr>
        <w:t>college and career readiness</w:t>
      </w:r>
      <w:r w:rsidR="00F11356">
        <w:rPr>
          <w:rFonts w:ascii="Times New Roman" w:hAnsi="Times New Roman"/>
          <w:sz w:val="20"/>
          <w:szCs w:val="20"/>
        </w:rPr>
        <w:t>.</w:t>
      </w:r>
      <w:r w:rsidRPr="00B260D0">
        <w:rPr>
          <w:rFonts w:ascii="Times New Roman" w:hAnsi="Times New Roman"/>
          <w:sz w:val="20"/>
          <w:szCs w:val="20"/>
        </w:rPr>
        <w:t xml:space="preserve"> </w:t>
      </w:r>
      <w:r>
        <w:rPr>
          <w:rFonts w:ascii="Times New Roman" w:hAnsi="Times New Roman"/>
          <w:sz w:val="20"/>
          <w:szCs w:val="20"/>
        </w:rPr>
        <w:t>In addition</w:t>
      </w:r>
      <w:r w:rsidR="00F11356">
        <w:rPr>
          <w:rFonts w:ascii="Times New Roman" w:hAnsi="Times New Roman"/>
          <w:sz w:val="20"/>
          <w:szCs w:val="20"/>
        </w:rPr>
        <w:t>,</w:t>
      </w:r>
      <w:r>
        <w:rPr>
          <w:rFonts w:ascii="Times New Roman" w:hAnsi="Times New Roman"/>
          <w:sz w:val="20"/>
          <w:szCs w:val="20"/>
        </w:rPr>
        <w:t xml:space="preserve"> a</w:t>
      </w:r>
      <w:r w:rsidRPr="00B260D0">
        <w:rPr>
          <w:rFonts w:ascii="Times New Roman" w:hAnsi="Times New Roman"/>
          <w:sz w:val="20"/>
          <w:szCs w:val="20"/>
        </w:rPr>
        <w:t>pproved programs must be re-certified every five years</w:t>
      </w:r>
      <w:r w:rsidR="00532489">
        <w:rPr>
          <w:rFonts w:ascii="Times New Roman" w:hAnsi="Times New Roman"/>
          <w:sz w:val="20"/>
          <w:szCs w:val="20"/>
        </w:rPr>
        <w:t>, which</w:t>
      </w:r>
      <w:r w:rsidRPr="00B260D0">
        <w:rPr>
          <w:rFonts w:ascii="Times New Roman" w:hAnsi="Times New Roman"/>
          <w:color w:val="000000"/>
          <w:sz w:val="20"/>
          <w:szCs w:val="20"/>
        </w:rPr>
        <w:t xml:space="preserve"> ensures a cutting</w:t>
      </w:r>
      <w:r w:rsidR="00532489">
        <w:rPr>
          <w:rFonts w:ascii="Times New Roman" w:hAnsi="Times New Roman"/>
          <w:color w:val="000000"/>
          <w:sz w:val="20"/>
          <w:szCs w:val="20"/>
        </w:rPr>
        <w:t>-</w:t>
      </w:r>
      <w:r w:rsidRPr="00B260D0">
        <w:rPr>
          <w:rFonts w:ascii="Times New Roman" w:hAnsi="Times New Roman"/>
          <w:color w:val="000000"/>
          <w:sz w:val="20"/>
          <w:szCs w:val="20"/>
        </w:rPr>
        <w:t xml:space="preserve">edge, dynamic curriculum reflective of industry standards </w:t>
      </w:r>
      <w:r w:rsidR="00532489">
        <w:rPr>
          <w:rFonts w:ascii="Times New Roman" w:hAnsi="Times New Roman"/>
          <w:color w:val="000000"/>
          <w:sz w:val="20"/>
          <w:szCs w:val="20"/>
        </w:rPr>
        <w:t xml:space="preserve">to </w:t>
      </w:r>
      <w:r w:rsidR="00532489" w:rsidRPr="00B260D0">
        <w:rPr>
          <w:rFonts w:ascii="Times New Roman" w:hAnsi="Times New Roman"/>
          <w:color w:val="000000"/>
          <w:sz w:val="20"/>
          <w:szCs w:val="20"/>
        </w:rPr>
        <w:t>provid</w:t>
      </w:r>
      <w:r w:rsidR="00532489">
        <w:rPr>
          <w:rFonts w:ascii="Times New Roman" w:hAnsi="Times New Roman"/>
          <w:color w:val="000000"/>
          <w:sz w:val="20"/>
          <w:szCs w:val="20"/>
        </w:rPr>
        <w:t>e</w:t>
      </w:r>
      <w:r w:rsidR="00532489" w:rsidRPr="00B260D0">
        <w:rPr>
          <w:rFonts w:ascii="Times New Roman" w:hAnsi="Times New Roman"/>
          <w:color w:val="000000"/>
          <w:sz w:val="20"/>
          <w:szCs w:val="20"/>
        </w:rPr>
        <w:t xml:space="preserve"> </w:t>
      </w:r>
      <w:r w:rsidRPr="00B260D0">
        <w:rPr>
          <w:rFonts w:ascii="Times New Roman" w:hAnsi="Times New Roman"/>
          <w:color w:val="000000"/>
          <w:sz w:val="20"/>
          <w:szCs w:val="20"/>
        </w:rPr>
        <w:t>students with the most up-to-date knowledge and skills required for career readiness</w:t>
      </w:r>
      <w:r w:rsidR="0088422F">
        <w:rPr>
          <w:rFonts w:ascii="Times New Roman" w:hAnsi="Times New Roman"/>
          <w:color w:val="000000"/>
          <w:sz w:val="20"/>
          <w:szCs w:val="20"/>
        </w:rPr>
        <w:t>.</w:t>
      </w:r>
    </w:p>
    <w:p w:rsidR="0057627D" w:rsidRDefault="00050615" w:rsidP="008936C7">
      <w:pPr>
        <w:pStyle w:val="CommentText"/>
        <w:numPr>
          <w:ilvl w:val="0"/>
          <w:numId w:val="20"/>
        </w:numPr>
        <w:rPr>
          <w:rFonts w:ascii="Times New Roman" w:hAnsi="Times New Roman"/>
          <w:sz w:val="20"/>
          <w:szCs w:val="20"/>
        </w:rPr>
      </w:pPr>
      <w:r>
        <w:rPr>
          <w:rFonts w:ascii="Times New Roman" w:hAnsi="Times New Roman"/>
          <w:b/>
          <w:i/>
          <w:noProof/>
          <w:sz w:val="20"/>
          <w:szCs w:val="20"/>
        </w:rPr>
        <mc:AlternateContent>
          <mc:Choice Requires="wps">
            <w:drawing>
              <wp:anchor distT="0" distB="0" distL="114300" distR="114300" simplePos="0" relativeHeight="251659776" behindDoc="0" locked="0" layoutInCell="1" allowOverlap="1">
                <wp:simplePos x="0" y="0"/>
                <wp:positionH relativeFrom="margin">
                  <wp:posOffset>3601085</wp:posOffset>
                </wp:positionH>
                <wp:positionV relativeFrom="page">
                  <wp:posOffset>5803265</wp:posOffset>
                </wp:positionV>
                <wp:extent cx="1878330" cy="3072765"/>
                <wp:effectExtent l="3175" t="0" r="635" b="7620"/>
                <wp:wrapSquare wrapText="bothSides"/>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8330" cy="30727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D975FF" w:rsidRDefault="00D975FF" w:rsidP="00D975FF">
                            <w:pPr>
                              <w:spacing w:after="0" w:line="288" w:lineRule="auto"/>
                              <w:rPr>
                                <w:i/>
                                <w:iCs/>
                                <w:color w:val="FFFFFF"/>
                                <w:sz w:val="18"/>
                                <w:szCs w:val="18"/>
                              </w:rPr>
                            </w:pPr>
                            <w:r w:rsidRPr="008847F4">
                              <w:rPr>
                                <w:b/>
                                <w:iCs/>
                                <w:color w:val="FFFFFF"/>
                                <w:sz w:val="18"/>
                                <w:szCs w:val="18"/>
                              </w:rPr>
                              <w:t xml:space="preserve">“…a tougher approach to academics might leave students no better prepared for college and work, while increasing the number of dropouts. The National Research Council concluded that high school exit exams have decreased high school graduation rate in the US by 2 percentage points without increasing achievement.” </w:t>
                            </w:r>
                            <w:r>
                              <w:rPr>
                                <w:i/>
                                <w:iCs/>
                                <w:color w:val="FFFFFF"/>
                                <w:sz w:val="18"/>
                                <w:szCs w:val="18"/>
                              </w:rPr>
                              <w:br/>
                            </w:r>
                          </w:p>
                          <w:p w:rsidR="00D975FF" w:rsidRPr="00026F61" w:rsidRDefault="00D975FF" w:rsidP="00D975FF">
                            <w:pPr>
                              <w:spacing w:after="0" w:line="288" w:lineRule="auto"/>
                              <w:rPr>
                                <w:i/>
                                <w:iCs/>
                                <w:color w:val="FFFFFF"/>
                                <w:sz w:val="18"/>
                                <w:szCs w:val="18"/>
                              </w:rPr>
                            </w:pPr>
                            <w:r w:rsidRPr="008847F4">
                              <w:rPr>
                                <w:i/>
                                <w:iCs/>
                                <w:color w:val="FFFFFF"/>
                                <w:sz w:val="18"/>
                                <w:szCs w:val="18"/>
                              </w:rPr>
                              <w:t>R. W. Rumberger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86" style="position:absolute;left:0;text-align:left;margin-left:283.55pt;margin-top:456.95pt;width:147.9pt;height:241.95pt;rotation:9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" filled="t" fillcolor="#1f497d" stroked="f" strokecolor="#5c83b4" strokeweight=".25pt">
                <v:shadow opacity=".5"/>
                <v:textbox>
                  <w:txbxContent>
                    <w:p w:rsidR="00D975FF" w:rsidRDefault="00D975FF" w:rsidP="00D975FF">
                      <w:pPr>
                        <w:spacing w:after="0" w:line="288" w:lineRule="auto"/>
                        <w:rPr>
                          <w:i/>
                          <w:iCs/>
                          <w:color w:val="FFFFFF"/>
                          <w:sz w:val="18"/>
                          <w:szCs w:val="18"/>
                        </w:rPr>
                      </w:pPr>
                      <w:r w:rsidRPr="008847F4">
                        <w:rPr>
                          <w:b/>
                          <w:iCs/>
                          <w:color w:val="FFFFFF"/>
                          <w:sz w:val="18"/>
                          <w:szCs w:val="18"/>
                        </w:rPr>
                        <w:t xml:space="preserve">“…a tougher approach to academics might leave students no better prepared for college and work, while increasing the number of dropouts. The National Research Council concluded that high school exit exams have decreased high school graduation rate in the US by 2 percentage points without increasing achievement.” </w:t>
                      </w:r>
                      <w:r>
                        <w:rPr>
                          <w:i/>
                          <w:iCs/>
                          <w:color w:val="FFFFFF"/>
                          <w:sz w:val="18"/>
                          <w:szCs w:val="18"/>
                        </w:rPr>
                        <w:br/>
                      </w:r>
                    </w:p>
                    <w:p w:rsidR="00D975FF" w:rsidRPr="00026F61" w:rsidRDefault="00D975FF" w:rsidP="00D975FF">
                      <w:pPr>
                        <w:spacing w:after="0" w:line="288" w:lineRule="auto"/>
                        <w:rPr>
                          <w:i/>
                          <w:iCs/>
                          <w:color w:val="FFFFFF"/>
                          <w:sz w:val="18"/>
                          <w:szCs w:val="18"/>
                        </w:rPr>
                      </w:pPr>
                      <w:r w:rsidRPr="008847F4">
                        <w:rPr>
                          <w:i/>
                          <w:iCs/>
                          <w:color w:val="FFFFFF"/>
                          <w:sz w:val="18"/>
                          <w:szCs w:val="18"/>
                        </w:rPr>
                        <w:t>R. W. Rumberger</w:t>
                      </w:r>
                    </w:p>
                  </w:txbxContent>
                </v:textbox>
                <w10:wrap type="square" anchorx="margin" anchory="page"/>
              </v:shape>
            </w:pict>
          </mc:Fallback>
        </mc:AlternateContent>
      </w:r>
      <w:r w:rsidR="0057627D" w:rsidRPr="0076724D">
        <w:rPr>
          <w:rFonts w:ascii="Times New Roman" w:hAnsi="Times New Roman"/>
          <w:b/>
          <w:sz w:val="20"/>
          <w:szCs w:val="20"/>
        </w:rPr>
        <w:t xml:space="preserve">Avoid imposing additional </w:t>
      </w:r>
      <w:r w:rsidR="006A1016" w:rsidRPr="0076724D">
        <w:rPr>
          <w:rFonts w:ascii="Times New Roman" w:hAnsi="Times New Roman"/>
          <w:b/>
          <w:sz w:val="20"/>
          <w:szCs w:val="20"/>
        </w:rPr>
        <w:t xml:space="preserve">math and science </w:t>
      </w:r>
      <w:r w:rsidR="0057627D" w:rsidRPr="0076724D">
        <w:rPr>
          <w:rFonts w:ascii="Times New Roman" w:hAnsi="Times New Roman"/>
          <w:b/>
          <w:sz w:val="20"/>
          <w:szCs w:val="20"/>
        </w:rPr>
        <w:t>course requirements</w:t>
      </w:r>
      <w:r w:rsidR="0057627D" w:rsidRPr="0076724D">
        <w:rPr>
          <w:rFonts w:ascii="Times New Roman" w:hAnsi="Times New Roman"/>
          <w:sz w:val="20"/>
          <w:szCs w:val="20"/>
        </w:rPr>
        <w:t>.</w:t>
      </w:r>
      <w:r w:rsidR="0013283D">
        <w:rPr>
          <w:rFonts w:ascii="Times New Roman" w:hAnsi="Times New Roman"/>
          <w:sz w:val="20"/>
          <w:szCs w:val="20"/>
        </w:rPr>
        <w:t xml:space="preserve"> </w:t>
      </w:r>
      <w:r w:rsidR="0057627D" w:rsidRPr="0076724D">
        <w:rPr>
          <w:rFonts w:ascii="Times New Roman" w:hAnsi="Times New Roman"/>
          <w:sz w:val="20"/>
          <w:szCs w:val="20"/>
        </w:rPr>
        <w:t>Simply adding credits increases seat time but may not increase rigor</w:t>
      </w:r>
      <w:r w:rsidR="0057627D">
        <w:rPr>
          <w:rFonts w:ascii="Times New Roman" w:hAnsi="Times New Roman"/>
          <w:sz w:val="20"/>
          <w:szCs w:val="20"/>
        </w:rPr>
        <w:t xml:space="preserve"> or relevance</w:t>
      </w:r>
      <w:r w:rsidR="0057627D" w:rsidRPr="0076724D">
        <w:rPr>
          <w:rFonts w:ascii="Times New Roman" w:hAnsi="Times New Roman"/>
          <w:sz w:val="20"/>
          <w:szCs w:val="20"/>
        </w:rPr>
        <w:t xml:space="preserve">. </w:t>
      </w:r>
    </w:p>
    <w:p w:rsidR="0057627D" w:rsidRPr="00B2686F" w:rsidRDefault="0057627D" w:rsidP="00F6354F">
      <w:pPr>
        <w:pStyle w:val="ListParagraph"/>
        <w:spacing w:line="240" w:lineRule="auto"/>
        <w:ind w:left="440"/>
        <w:rPr>
          <w:rFonts w:ascii="Times New Roman" w:hAnsi="Times New Roman"/>
          <w:sz w:val="20"/>
          <w:szCs w:val="20"/>
        </w:rPr>
      </w:pPr>
      <w:r w:rsidRPr="00584B42">
        <w:rPr>
          <w:rFonts w:ascii="Times New Roman" w:hAnsi="Times New Roman"/>
          <w:b/>
          <w:i/>
          <w:sz w:val="20"/>
          <w:szCs w:val="20"/>
        </w:rPr>
        <w:t>Rationale</w:t>
      </w:r>
      <w:r w:rsidRPr="0076724D">
        <w:rPr>
          <w:rFonts w:ascii="Times New Roman" w:hAnsi="Times New Roman"/>
          <w:b/>
          <w:i/>
          <w:sz w:val="20"/>
          <w:szCs w:val="20"/>
        </w:rPr>
        <w:t>:</w:t>
      </w:r>
      <w:r w:rsidRPr="0076724D">
        <w:rPr>
          <w:rFonts w:ascii="Times New Roman" w:hAnsi="Times New Roman"/>
          <w:sz w:val="20"/>
          <w:szCs w:val="20"/>
        </w:rPr>
        <w:t xml:space="preserve"> Additional academic press </w:t>
      </w:r>
      <w:r>
        <w:rPr>
          <w:rFonts w:ascii="Times New Roman" w:hAnsi="Times New Roman"/>
          <w:sz w:val="20"/>
          <w:szCs w:val="20"/>
        </w:rPr>
        <w:t>through</w:t>
      </w:r>
      <w:r w:rsidRPr="0076724D">
        <w:rPr>
          <w:rFonts w:ascii="Times New Roman" w:hAnsi="Times New Roman"/>
          <w:sz w:val="20"/>
          <w:szCs w:val="20"/>
        </w:rPr>
        <w:t xml:space="preserve"> higher level courses has limits and may decrease school completions without substantively changing achievement.</w:t>
      </w:r>
      <w:r w:rsidR="0013283D">
        <w:rPr>
          <w:rFonts w:ascii="Times New Roman" w:hAnsi="Times New Roman"/>
          <w:sz w:val="20"/>
          <w:szCs w:val="20"/>
        </w:rPr>
        <w:t xml:space="preserve"> </w:t>
      </w:r>
      <w:r w:rsidRPr="0076724D">
        <w:rPr>
          <w:rFonts w:ascii="Times New Roman" w:hAnsi="Times New Roman"/>
          <w:sz w:val="20"/>
          <w:szCs w:val="20"/>
        </w:rPr>
        <w:t>Increased participation in CTE and engagement with the higher order skills present in career</w:t>
      </w:r>
      <w:r w:rsidR="00EC3C36">
        <w:rPr>
          <w:rFonts w:ascii="Times New Roman" w:hAnsi="Times New Roman"/>
          <w:sz w:val="20"/>
          <w:szCs w:val="20"/>
        </w:rPr>
        <w:t>-</w:t>
      </w:r>
      <w:r w:rsidRPr="0076724D">
        <w:rPr>
          <w:rFonts w:ascii="Times New Roman" w:hAnsi="Times New Roman"/>
          <w:sz w:val="20"/>
          <w:szCs w:val="20"/>
        </w:rPr>
        <w:t xml:space="preserve">based instruction and texts offer </w:t>
      </w:r>
      <w:r>
        <w:rPr>
          <w:rFonts w:ascii="Times New Roman" w:hAnsi="Times New Roman"/>
          <w:sz w:val="20"/>
          <w:szCs w:val="20"/>
        </w:rPr>
        <w:t>the best</w:t>
      </w:r>
      <w:r w:rsidRPr="0076724D">
        <w:rPr>
          <w:rFonts w:ascii="Times New Roman" w:hAnsi="Times New Roman"/>
          <w:sz w:val="20"/>
          <w:szCs w:val="20"/>
        </w:rPr>
        <w:t xml:space="preserve"> opportunity for students to </w:t>
      </w:r>
      <w:r>
        <w:rPr>
          <w:rFonts w:ascii="Times New Roman" w:hAnsi="Times New Roman"/>
          <w:sz w:val="20"/>
          <w:szCs w:val="20"/>
        </w:rPr>
        <w:t xml:space="preserve">become engaged, achieve and </w:t>
      </w:r>
      <w:r w:rsidRPr="0076724D">
        <w:rPr>
          <w:rFonts w:ascii="Times New Roman" w:hAnsi="Times New Roman"/>
          <w:sz w:val="20"/>
          <w:szCs w:val="20"/>
        </w:rPr>
        <w:t xml:space="preserve">avoid remediation in postsecondary education. </w:t>
      </w:r>
    </w:p>
    <w:p w:rsidR="0057627D" w:rsidRPr="00B2686F" w:rsidRDefault="0057627D" w:rsidP="008936C7">
      <w:pPr>
        <w:pStyle w:val="ListParagraph"/>
        <w:spacing w:line="240" w:lineRule="auto"/>
        <w:rPr>
          <w:rFonts w:ascii="Times New Roman" w:hAnsi="Times New Roman"/>
          <w:sz w:val="20"/>
          <w:szCs w:val="20"/>
        </w:rPr>
      </w:pPr>
    </w:p>
    <w:p w:rsidR="0057627D" w:rsidRDefault="0057627D" w:rsidP="008936C7">
      <w:pPr>
        <w:pStyle w:val="ListParagraph"/>
        <w:numPr>
          <w:ilvl w:val="0"/>
          <w:numId w:val="20"/>
        </w:numPr>
        <w:spacing w:after="0" w:line="240" w:lineRule="auto"/>
        <w:rPr>
          <w:rFonts w:ascii="Times New Roman" w:hAnsi="Times New Roman"/>
          <w:sz w:val="20"/>
          <w:szCs w:val="20"/>
        </w:rPr>
      </w:pPr>
      <w:r w:rsidRPr="00FF36B0">
        <w:rPr>
          <w:rFonts w:ascii="Times New Roman" w:hAnsi="Times New Roman"/>
          <w:b/>
          <w:sz w:val="20"/>
          <w:szCs w:val="20"/>
        </w:rPr>
        <w:t>Link learner levels by restructuring existing middle-level and 9-10 CTE.</w:t>
      </w:r>
      <w:r w:rsidR="0013283D">
        <w:rPr>
          <w:rFonts w:ascii="Times New Roman" w:hAnsi="Times New Roman"/>
          <w:b/>
          <w:sz w:val="20"/>
          <w:szCs w:val="20"/>
        </w:rPr>
        <w:t xml:space="preserve"> </w:t>
      </w:r>
      <w:r w:rsidRPr="00FF36B0">
        <w:rPr>
          <w:rFonts w:ascii="Times New Roman" w:hAnsi="Times New Roman"/>
          <w:sz w:val="20"/>
          <w:szCs w:val="20"/>
        </w:rPr>
        <w:t>Create programs of study that begin in middle school and continue into high school to solidify the curricular connections between grade levels</w:t>
      </w:r>
      <w:r w:rsidR="00EC3C36">
        <w:rPr>
          <w:rFonts w:ascii="Times New Roman" w:hAnsi="Times New Roman"/>
          <w:sz w:val="20"/>
          <w:szCs w:val="20"/>
        </w:rPr>
        <w:t xml:space="preserve"> and</w:t>
      </w:r>
      <w:r w:rsidRPr="00FF36B0">
        <w:rPr>
          <w:rFonts w:ascii="Times New Roman" w:hAnsi="Times New Roman"/>
          <w:sz w:val="20"/>
          <w:szCs w:val="20"/>
        </w:rPr>
        <w:t xml:space="preserve"> build capacity at grades 9/</w:t>
      </w:r>
      <w:r>
        <w:rPr>
          <w:rFonts w:ascii="Times New Roman" w:hAnsi="Times New Roman"/>
          <w:sz w:val="20"/>
          <w:szCs w:val="20"/>
        </w:rPr>
        <w:t>10</w:t>
      </w:r>
      <w:r w:rsidR="00EC3C36">
        <w:rPr>
          <w:rFonts w:ascii="Times New Roman" w:hAnsi="Times New Roman"/>
          <w:sz w:val="20"/>
          <w:szCs w:val="20"/>
        </w:rPr>
        <w:t xml:space="preserve"> for</w:t>
      </w:r>
      <w:r>
        <w:rPr>
          <w:rFonts w:ascii="Times New Roman" w:hAnsi="Times New Roman"/>
          <w:sz w:val="20"/>
          <w:szCs w:val="20"/>
        </w:rPr>
        <w:t xml:space="preserve"> </w:t>
      </w:r>
      <w:r>
        <w:rPr>
          <w:rFonts w:ascii="Times New Roman" w:hAnsi="Times New Roman"/>
          <w:sz w:val="20"/>
          <w:szCs w:val="20"/>
        </w:rPr>
        <w:lastRenderedPageBreak/>
        <w:t>exploration of career pathways. This would</w:t>
      </w:r>
      <w:r w:rsidRPr="00FF36B0">
        <w:rPr>
          <w:rFonts w:ascii="Times New Roman" w:hAnsi="Times New Roman"/>
          <w:sz w:val="20"/>
          <w:szCs w:val="20"/>
        </w:rPr>
        <w:t xml:space="preserve"> strengthen the continuum </w:t>
      </w:r>
      <w:r w:rsidR="00BF1918">
        <w:rPr>
          <w:rFonts w:ascii="Times New Roman" w:hAnsi="Times New Roman"/>
          <w:sz w:val="20"/>
          <w:szCs w:val="20"/>
        </w:rPr>
        <w:t>from</w:t>
      </w:r>
      <w:r w:rsidR="00BF1918" w:rsidRPr="00FF36B0">
        <w:rPr>
          <w:rFonts w:ascii="Times New Roman" w:hAnsi="Times New Roman"/>
          <w:sz w:val="20"/>
          <w:szCs w:val="20"/>
        </w:rPr>
        <w:t xml:space="preserve"> </w:t>
      </w:r>
      <w:r w:rsidRPr="00FF36B0">
        <w:rPr>
          <w:rFonts w:ascii="Times New Roman" w:hAnsi="Times New Roman"/>
          <w:sz w:val="20"/>
          <w:szCs w:val="20"/>
        </w:rPr>
        <w:t>grades 6 through 10 to prepare students for more specific career pathways</w:t>
      </w:r>
      <w:r w:rsidR="00BF1918">
        <w:rPr>
          <w:rFonts w:ascii="Times New Roman" w:hAnsi="Times New Roman"/>
          <w:sz w:val="20"/>
          <w:szCs w:val="20"/>
        </w:rPr>
        <w:t>, which</w:t>
      </w:r>
      <w:r w:rsidRPr="00FF36B0">
        <w:rPr>
          <w:rFonts w:ascii="Times New Roman" w:hAnsi="Times New Roman"/>
          <w:sz w:val="20"/>
          <w:szCs w:val="20"/>
        </w:rPr>
        <w:t xml:space="preserve"> often begin in grade 11.</w:t>
      </w:r>
      <w:r w:rsidR="0013283D">
        <w:rPr>
          <w:rFonts w:ascii="Times New Roman" w:hAnsi="Times New Roman"/>
          <w:sz w:val="20"/>
          <w:szCs w:val="20"/>
        </w:rPr>
        <w:t xml:space="preserve"> </w:t>
      </w:r>
      <w:r w:rsidRPr="00FF36B0">
        <w:rPr>
          <w:rFonts w:ascii="Times New Roman" w:hAnsi="Times New Roman"/>
          <w:sz w:val="20"/>
          <w:szCs w:val="20"/>
        </w:rPr>
        <w:t>Currently</w:t>
      </w:r>
      <w:r w:rsidR="00BF1918">
        <w:rPr>
          <w:rFonts w:ascii="Times New Roman" w:hAnsi="Times New Roman"/>
          <w:sz w:val="20"/>
          <w:szCs w:val="20"/>
        </w:rPr>
        <w:t>,</w:t>
      </w:r>
      <w:r w:rsidRPr="00FF36B0">
        <w:rPr>
          <w:rFonts w:ascii="Times New Roman" w:hAnsi="Times New Roman"/>
          <w:sz w:val="20"/>
          <w:szCs w:val="20"/>
        </w:rPr>
        <w:t xml:space="preserve"> students are rarely able to begin career instruction</w:t>
      </w:r>
      <w:r>
        <w:rPr>
          <w:rFonts w:ascii="Times New Roman" w:hAnsi="Times New Roman"/>
          <w:sz w:val="20"/>
          <w:szCs w:val="20"/>
        </w:rPr>
        <w:t xml:space="preserve"> in grades 9 and 10</w:t>
      </w:r>
      <w:r w:rsidRPr="00FF36B0">
        <w:rPr>
          <w:rFonts w:ascii="Times New Roman" w:hAnsi="Times New Roman"/>
          <w:sz w:val="20"/>
          <w:szCs w:val="20"/>
        </w:rPr>
        <w:t xml:space="preserve"> and do not seriously consider a career pathway until grade 11.</w:t>
      </w:r>
    </w:p>
    <w:p w:rsidR="0057627D" w:rsidRDefault="0057627D" w:rsidP="008936C7">
      <w:pPr>
        <w:spacing w:after="0" w:line="240" w:lineRule="auto"/>
        <w:ind w:left="720"/>
        <w:rPr>
          <w:rFonts w:ascii="Times New Roman" w:hAnsi="Times New Roman"/>
          <w:b/>
          <w:i/>
          <w:sz w:val="20"/>
          <w:szCs w:val="20"/>
        </w:rPr>
      </w:pPr>
    </w:p>
    <w:p w:rsidR="0057627D" w:rsidRDefault="0057627D" w:rsidP="005F3BD9">
      <w:pPr>
        <w:spacing w:after="0" w:line="240" w:lineRule="auto"/>
        <w:ind w:left="440"/>
        <w:rPr>
          <w:rFonts w:ascii="Times New Roman" w:hAnsi="Times New Roman"/>
          <w:sz w:val="20"/>
          <w:szCs w:val="20"/>
        </w:rPr>
      </w:pPr>
      <w:r w:rsidRPr="004E2957">
        <w:rPr>
          <w:rFonts w:ascii="Times New Roman" w:hAnsi="Times New Roman"/>
          <w:b/>
          <w:i/>
          <w:sz w:val="20"/>
          <w:szCs w:val="20"/>
        </w:rPr>
        <w:t>Rationale:</w:t>
      </w:r>
      <w:r w:rsidRPr="0076724D">
        <w:rPr>
          <w:rFonts w:ascii="Times New Roman" w:hAnsi="Times New Roman"/>
          <w:sz w:val="20"/>
          <w:szCs w:val="20"/>
        </w:rPr>
        <w:t xml:space="preserve"> A grade 6 “Introduction to CTE” course encompassing the six </w:t>
      </w:r>
      <w:r w:rsidR="00896B45">
        <w:rPr>
          <w:rFonts w:ascii="Times New Roman" w:hAnsi="Times New Roman"/>
          <w:sz w:val="20"/>
          <w:szCs w:val="20"/>
        </w:rPr>
        <w:t>career cluster</w:t>
      </w:r>
      <w:r w:rsidR="00896B45" w:rsidRPr="0076724D">
        <w:rPr>
          <w:rFonts w:ascii="Times New Roman" w:hAnsi="Times New Roman"/>
          <w:sz w:val="20"/>
          <w:szCs w:val="20"/>
        </w:rPr>
        <w:t xml:space="preserve"> </w:t>
      </w:r>
      <w:r w:rsidRPr="0076724D">
        <w:rPr>
          <w:rFonts w:ascii="Times New Roman" w:hAnsi="Times New Roman"/>
          <w:sz w:val="20"/>
          <w:szCs w:val="20"/>
        </w:rPr>
        <w:t>areas (agriculture, business and marketing, family and consumer sciences, health occupations, technology, and trade and technical) will promote vertical alignment with high school programs of study.</w:t>
      </w:r>
      <w:r w:rsidR="0013283D">
        <w:rPr>
          <w:rFonts w:ascii="Times New Roman" w:hAnsi="Times New Roman"/>
          <w:sz w:val="20"/>
          <w:szCs w:val="20"/>
        </w:rPr>
        <w:t xml:space="preserve"> </w:t>
      </w:r>
      <w:r w:rsidRPr="0076724D">
        <w:rPr>
          <w:rFonts w:ascii="Times New Roman" w:hAnsi="Times New Roman"/>
          <w:sz w:val="20"/>
          <w:szCs w:val="20"/>
        </w:rPr>
        <w:t>Providing an opportunity</w:t>
      </w:r>
      <w:r w:rsidR="00896B45" w:rsidRPr="00896B45">
        <w:rPr>
          <w:rFonts w:ascii="Times New Roman" w:hAnsi="Times New Roman"/>
          <w:sz w:val="20"/>
          <w:szCs w:val="20"/>
        </w:rPr>
        <w:t xml:space="preserve"> </w:t>
      </w:r>
      <w:r w:rsidRPr="0076724D">
        <w:rPr>
          <w:rFonts w:ascii="Times New Roman" w:hAnsi="Times New Roman"/>
          <w:sz w:val="20"/>
          <w:szCs w:val="20"/>
        </w:rPr>
        <w:t xml:space="preserve">for middle level CTE </w:t>
      </w:r>
      <w:r>
        <w:rPr>
          <w:rFonts w:ascii="Times New Roman" w:hAnsi="Times New Roman"/>
          <w:sz w:val="20"/>
          <w:szCs w:val="20"/>
        </w:rPr>
        <w:t xml:space="preserve">electives and </w:t>
      </w:r>
      <w:r w:rsidRPr="0076724D">
        <w:rPr>
          <w:rFonts w:ascii="Times New Roman" w:hAnsi="Times New Roman"/>
          <w:sz w:val="20"/>
          <w:szCs w:val="20"/>
        </w:rPr>
        <w:t>acceleration will allow students to enter high school with diploma credit</w:t>
      </w:r>
      <w:r>
        <w:rPr>
          <w:rFonts w:ascii="Times New Roman" w:hAnsi="Times New Roman"/>
          <w:sz w:val="20"/>
          <w:szCs w:val="20"/>
        </w:rPr>
        <w:t>. Implementing mo</w:t>
      </w:r>
      <w:r w:rsidRPr="0076724D">
        <w:rPr>
          <w:rFonts w:ascii="Times New Roman" w:hAnsi="Times New Roman"/>
          <w:sz w:val="20"/>
          <w:szCs w:val="20"/>
        </w:rPr>
        <w:t xml:space="preserve">dels of integrated CTE courses for grades 9 -12 </w:t>
      </w:r>
      <w:r>
        <w:rPr>
          <w:rFonts w:ascii="Times New Roman" w:hAnsi="Times New Roman"/>
          <w:sz w:val="20"/>
          <w:szCs w:val="20"/>
        </w:rPr>
        <w:t>will serve as a signal to the career pathway a student is pursuing and not simply an amalgam of courses to meet the graduation requirements.</w:t>
      </w:r>
      <w:r w:rsidRPr="0076724D">
        <w:rPr>
          <w:rFonts w:ascii="Times New Roman" w:hAnsi="Times New Roman"/>
          <w:sz w:val="20"/>
          <w:szCs w:val="20"/>
        </w:rPr>
        <w:t xml:space="preserve"> </w:t>
      </w:r>
      <w:r>
        <w:rPr>
          <w:rFonts w:ascii="Times New Roman" w:hAnsi="Times New Roman"/>
          <w:sz w:val="20"/>
          <w:szCs w:val="20"/>
        </w:rPr>
        <w:t>Providing districts with flexibility to explore and pilot models would help to achieve this goal and develop successful practices for replication.</w:t>
      </w:r>
      <w:r w:rsidR="00487593">
        <w:rPr>
          <w:rFonts w:ascii="Times New Roman" w:hAnsi="Times New Roman"/>
          <w:sz w:val="20"/>
          <w:szCs w:val="20"/>
        </w:rPr>
        <w:t xml:space="preserve"> </w:t>
      </w:r>
    </w:p>
    <w:p w:rsidR="0057627D" w:rsidRDefault="0057627D" w:rsidP="008936C7">
      <w:pPr>
        <w:pStyle w:val="ListParagraph"/>
        <w:spacing w:line="240" w:lineRule="auto"/>
        <w:rPr>
          <w:rFonts w:ascii="Times New Roman" w:hAnsi="Times New Roman"/>
          <w:sz w:val="20"/>
          <w:szCs w:val="20"/>
        </w:rPr>
      </w:pPr>
    </w:p>
    <w:p w:rsidR="0057627D" w:rsidRDefault="0057627D" w:rsidP="008936C7">
      <w:pPr>
        <w:pStyle w:val="ListParagraph"/>
        <w:numPr>
          <w:ilvl w:val="0"/>
          <w:numId w:val="20"/>
        </w:numPr>
        <w:spacing w:line="240" w:lineRule="auto"/>
        <w:rPr>
          <w:rFonts w:ascii="Times New Roman" w:hAnsi="Times New Roman"/>
          <w:sz w:val="20"/>
          <w:szCs w:val="20"/>
        </w:rPr>
      </w:pPr>
      <w:r w:rsidRPr="0076724D">
        <w:rPr>
          <w:rFonts w:ascii="Times New Roman" w:hAnsi="Times New Roman"/>
          <w:b/>
          <w:sz w:val="20"/>
          <w:szCs w:val="20"/>
        </w:rPr>
        <w:t xml:space="preserve">Set goals for increasing the number of students that have Technical </w:t>
      </w:r>
      <w:r w:rsidRPr="004E2957">
        <w:rPr>
          <w:rFonts w:ascii="Times New Roman" w:hAnsi="Times New Roman"/>
          <w:b/>
          <w:sz w:val="20"/>
          <w:szCs w:val="20"/>
        </w:rPr>
        <w:t>Endorsements to their diplomas.</w:t>
      </w:r>
      <w:r w:rsidR="0013283D">
        <w:rPr>
          <w:rFonts w:ascii="Times New Roman" w:hAnsi="Times New Roman"/>
          <w:sz w:val="20"/>
          <w:szCs w:val="20"/>
        </w:rPr>
        <w:t xml:space="preserve"> </w:t>
      </w:r>
      <w:r w:rsidRPr="0076724D">
        <w:rPr>
          <w:rFonts w:ascii="Times New Roman" w:hAnsi="Times New Roman"/>
          <w:sz w:val="20"/>
          <w:szCs w:val="20"/>
        </w:rPr>
        <w:t xml:space="preserve">Include the number of students who pass technical assessments and </w:t>
      </w:r>
      <w:r>
        <w:rPr>
          <w:rFonts w:ascii="Times New Roman" w:hAnsi="Times New Roman"/>
          <w:sz w:val="20"/>
          <w:szCs w:val="20"/>
        </w:rPr>
        <w:t xml:space="preserve">receive </w:t>
      </w:r>
      <w:r w:rsidRPr="0076724D">
        <w:rPr>
          <w:rFonts w:ascii="Times New Roman" w:hAnsi="Times New Roman"/>
          <w:sz w:val="20"/>
          <w:szCs w:val="20"/>
        </w:rPr>
        <w:t>Technical Endorsements to their diplomas as part of the school report card.</w:t>
      </w:r>
      <w:r w:rsidR="0013283D">
        <w:rPr>
          <w:rFonts w:ascii="Times New Roman" w:hAnsi="Times New Roman"/>
          <w:sz w:val="20"/>
          <w:szCs w:val="20"/>
        </w:rPr>
        <w:t xml:space="preserve"> </w:t>
      </w:r>
      <w:r w:rsidRPr="0076724D">
        <w:rPr>
          <w:rFonts w:ascii="Times New Roman" w:hAnsi="Times New Roman"/>
          <w:sz w:val="20"/>
          <w:szCs w:val="20"/>
        </w:rPr>
        <w:t>Use the technical assessment as an addition</w:t>
      </w:r>
      <w:r>
        <w:rPr>
          <w:rFonts w:ascii="Times New Roman" w:hAnsi="Times New Roman"/>
          <w:sz w:val="20"/>
          <w:szCs w:val="20"/>
        </w:rPr>
        <w:t>al</w:t>
      </w:r>
      <w:r w:rsidRPr="0076724D">
        <w:rPr>
          <w:rFonts w:ascii="Times New Roman" w:hAnsi="Times New Roman"/>
          <w:sz w:val="20"/>
          <w:szCs w:val="20"/>
        </w:rPr>
        <w:t xml:space="preserve"> way for schools to reach the aspirational goals we have for students. Recognize and rank schools that have a high percentage of students that receive CTE endorsements. </w:t>
      </w:r>
    </w:p>
    <w:p w:rsidR="0057627D" w:rsidRDefault="0057627D" w:rsidP="008936C7">
      <w:pPr>
        <w:pStyle w:val="ListParagraph"/>
        <w:spacing w:line="240" w:lineRule="auto"/>
        <w:rPr>
          <w:rFonts w:ascii="Times New Roman" w:hAnsi="Times New Roman"/>
          <w:sz w:val="20"/>
          <w:szCs w:val="20"/>
        </w:rPr>
      </w:pPr>
    </w:p>
    <w:p w:rsidR="0057627D" w:rsidRDefault="0057627D" w:rsidP="005F3BD9">
      <w:pPr>
        <w:pStyle w:val="ListParagraph"/>
        <w:spacing w:line="240" w:lineRule="auto"/>
        <w:ind w:left="440"/>
        <w:rPr>
          <w:rFonts w:ascii="Times New Roman" w:hAnsi="Times New Roman"/>
          <w:sz w:val="20"/>
          <w:szCs w:val="20"/>
        </w:rPr>
      </w:pPr>
      <w:r w:rsidRPr="004E2957">
        <w:rPr>
          <w:rFonts w:ascii="Times New Roman" w:hAnsi="Times New Roman"/>
          <w:b/>
          <w:i/>
          <w:sz w:val="20"/>
          <w:szCs w:val="20"/>
        </w:rPr>
        <w:t>Rationale</w:t>
      </w:r>
      <w:r w:rsidRPr="004E2957">
        <w:rPr>
          <w:rFonts w:ascii="Times New Roman" w:hAnsi="Times New Roman"/>
          <w:b/>
          <w:sz w:val="20"/>
          <w:szCs w:val="20"/>
        </w:rPr>
        <w:t>:</w:t>
      </w:r>
      <w:r w:rsidR="0013283D">
        <w:rPr>
          <w:rFonts w:ascii="Times New Roman" w:hAnsi="Times New Roman"/>
          <w:sz w:val="20"/>
          <w:szCs w:val="20"/>
        </w:rPr>
        <w:t xml:space="preserve"> </w:t>
      </w:r>
      <w:r w:rsidRPr="0076724D">
        <w:rPr>
          <w:rFonts w:ascii="Times New Roman" w:hAnsi="Times New Roman"/>
          <w:sz w:val="20"/>
          <w:szCs w:val="20"/>
        </w:rPr>
        <w:t xml:space="preserve">The Technical Endorsement must </w:t>
      </w:r>
      <w:r>
        <w:rPr>
          <w:rFonts w:ascii="Times New Roman" w:hAnsi="Times New Roman"/>
          <w:sz w:val="20"/>
          <w:szCs w:val="20"/>
        </w:rPr>
        <w:t>be recognized in a manner consistent with the status it deserves</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 xml:space="preserve">A Regents Diploma </w:t>
      </w:r>
      <w:r w:rsidR="00D64091">
        <w:rPr>
          <w:rFonts w:ascii="Times New Roman" w:hAnsi="Times New Roman"/>
          <w:sz w:val="20"/>
          <w:szCs w:val="20"/>
        </w:rPr>
        <w:t>and</w:t>
      </w:r>
      <w:r w:rsidR="00D64091" w:rsidRPr="0076724D">
        <w:rPr>
          <w:rFonts w:ascii="Times New Roman" w:hAnsi="Times New Roman"/>
          <w:sz w:val="20"/>
          <w:szCs w:val="20"/>
        </w:rPr>
        <w:t xml:space="preserve"> </w:t>
      </w:r>
      <w:r w:rsidRPr="0076724D">
        <w:rPr>
          <w:rFonts w:ascii="Times New Roman" w:hAnsi="Times New Roman"/>
          <w:sz w:val="20"/>
          <w:szCs w:val="20"/>
        </w:rPr>
        <w:t xml:space="preserve">a Regents Diploma with Advance Designation </w:t>
      </w:r>
      <w:r w:rsidRPr="00D64091">
        <w:rPr>
          <w:rFonts w:ascii="Times New Roman" w:hAnsi="Times New Roman"/>
          <w:i/>
          <w:sz w:val="20"/>
          <w:szCs w:val="20"/>
        </w:rPr>
        <w:t>and</w:t>
      </w:r>
      <w:r w:rsidRPr="0076724D">
        <w:rPr>
          <w:rFonts w:ascii="Times New Roman" w:hAnsi="Times New Roman"/>
          <w:sz w:val="20"/>
          <w:szCs w:val="20"/>
        </w:rPr>
        <w:t xml:space="preserve"> a Technical Endorsement are the gold standard diplomas.</w:t>
      </w:r>
      <w:r w:rsidR="0013283D">
        <w:rPr>
          <w:rFonts w:ascii="Times New Roman" w:hAnsi="Times New Roman"/>
          <w:sz w:val="20"/>
          <w:szCs w:val="20"/>
        </w:rPr>
        <w:t xml:space="preserve"> </w:t>
      </w:r>
      <w:r w:rsidRPr="0076724D">
        <w:rPr>
          <w:rFonts w:ascii="Times New Roman" w:hAnsi="Times New Roman"/>
          <w:sz w:val="20"/>
          <w:szCs w:val="20"/>
        </w:rPr>
        <w:t xml:space="preserve">Incentivizing schools to increase the number of Approved Programs and the number of endorsed diplomas would give </w:t>
      </w:r>
      <w:r w:rsidR="00D64091">
        <w:rPr>
          <w:rFonts w:ascii="Times New Roman" w:hAnsi="Times New Roman"/>
          <w:sz w:val="20"/>
          <w:szCs w:val="20"/>
        </w:rPr>
        <w:t>additional credence</w:t>
      </w:r>
      <w:r w:rsidR="00D64091" w:rsidRPr="0076724D">
        <w:rPr>
          <w:rFonts w:ascii="Times New Roman" w:hAnsi="Times New Roman"/>
          <w:sz w:val="20"/>
          <w:szCs w:val="20"/>
        </w:rPr>
        <w:t xml:space="preserve"> </w:t>
      </w:r>
      <w:r w:rsidRPr="0076724D">
        <w:rPr>
          <w:rFonts w:ascii="Times New Roman" w:hAnsi="Times New Roman"/>
          <w:sz w:val="20"/>
          <w:szCs w:val="20"/>
        </w:rPr>
        <w:t>to the College and Career Ready standard the state has established.</w:t>
      </w:r>
    </w:p>
    <w:p w:rsidR="0057627D" w:rsidRDefault="0057627D" w:rsidP="008936C7">
      <w:pPr>
        <w:pStyle w:val="ListParagraph"/>
        <w:spacing w:line="240" w:lineRule="auto"/>
        <w:rPr>
          <w:rFonts w:ascii="Times New Roman" w:hAnsi="Times New Roman"/>
          <w:sz w:val="20"/>
          <w:szCs w:val="20"/>
        </w:rPr>
      </w:pPr>
    </w:p>
    <w:p w:rsidR="0057627D" w:rsidRDefault="00050615" w:rsidP="008936C7">
      <w:pPr>
        <w:pStyle w:val="ListParagraph"/>
        <w:numPr>
          <w:ilvl w:val="0"/>
          <w:numId w:val="20"/>
        </w:numPr>
        <w:spacing w:line="240" w:lineRule="auto"/>
        <w:rPr>
          <w:rFonts w:ascii="Times New Roman" w:hAnsi="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margin">
                  <wp:posOffset>4373245</wp:posOffset>
                </wp:positionH>
                <wp:positionV relativeFrom="page">
                  <wp:posOffset>4269105</wp:posOffset>
                </wp:positionV>
                <wp:extent cx="1314450" cy="2376805"/>
                <wp:effectExtent l="3175" t="0" r="1270" b="0"/>
                <wp:wrapSquare wrapText="bothSides"/>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4450" cy="237680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7627D" w:rsidRPr="008847F4" w:rsidRDefault="008847F4" w:rsidP="008F698E">
                            <w:pPr>
                              <w:rPr>
                                <w:rFonts w:cs="Interstate-Bold"/>
                                <w:b/>
                                <w:bCs/>
                                <w:color w:val="FFFFFF"/>
                                <w:sz w:val="18"/>
                                <w:szCs w:val="18"/>
                              </w:rPr>
                            </w:pPr>
                            <w:r w:rsidRPr="008847F4">
                              <w:rPr>
                                <w:rFonts w:cs="Interstate-Light"/>
                                <w:b/>
                                <w:color w:val="FFFFFF"/>
                                <w:sz w:val="18"/>
                                <w:szCs w:val="18"/>
                              </w:rPr>
                              <w:t>“</w:t>
                            </w:r>
                            <w:r w:rsidR="0057627D" w:rsidRPr="008847F4">
                              <w:rPr>
                                <w:rFonts w:cs="Interstate-Light"/>
                                <w:b/>
                                <w:color w:val="FFFFFF"/>
                                <w:sz w:val="18"/>
                                <w:szCs w:val="18"/>
                              </w:rPr>
                              <w:t xml:space="preserve">In fact, </w:t>
                            </w:r>
                            <w:r w:rsidR="0057627D" w:rsidRPr="008847F4">
                              <w:rPr>
                                <w:rFonts w:cs="Interstate-Bold"/>
                                <w:b/>
                                <w:bCs/>
                                <w:color w:val="FFFFFF"/>
                                <w:sz w:val="18"/>
                                <w:szCs w:val="18"/>
                              </w:rPr>
                              <w:t>27 percent of people with post-secondary licenses or certificates—credentials short of an associate’s degree—earn more than the average bachelor’s degree recipient.</w:t>
                            </w:r>
                            <w:r w:rsidRPr="008847F4">
                              <w:rPr>
                                <w:rFonts w:cs="Interstate-Bold"/>
                                <w:b/>
                                <w:bCs/>
                                <w:color w:val="FFFFFF"/>
                                <w:sz w:val="18"/>
                                <w:szCs w:val="18"/>
                              </w:rPr>
                              <w:t>”</w:t>
                            </w:r>
                          </w:p>
                          <w:p w:rsidR="0057627D" w:rsidRPr="00026F61" w:rsidRDefault="0057627D" w:rsidP="008F698E">
                            <w:pPr>
                              <w:rPr>
                                <w:rFonts w:cs="Interstate-Bold"/>
                                <w:b/>
                                <w:bCs/>
                                <w:i/>
                                <w:color w:val="FFFFFF"/>
                                <w:sz w:val="18"/>
                                <w:szCs w:val="18"/>
                              </w:rPr>
                            </w:pPr>
                            <w:r w:rsidRPr="00026F61">
                              <w:rPr>
                                <w:rFonts w:cs="Interstate-Bold"/>
                                <w:b/>
                                <w:bCs/>
                                <w:i/>
                                <w:color w:val="FFFFFF"/>
                                <w:sz w:val="18"/>
                                <w:szCs w:val="18"/>
                              </w:rPr>
                              <w:t>College Board</w:t>
                            </w:r>
                          </w:p>
                          <w:p w:rsidR="0057627D" w:rsidRPr="00026F61" w:rsidRDefault="0057627D">
                            <w:pPr>
                              <w:spacing w:after="0" w:line="288" w:lineRule="auto"/>
                              <w:jc w:val="center"/>
                              <w:rPr>
                                <w:rFonts w:ascii="Cambria" w:hAnsi="Cambria"/>
                                <w:i/>
                                <w:iCs/>
                                <w:color w:val="D3DFEE"/>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86" style="position:absolute;left:0;text-align:left;margin-left:344.35pt;margin-top:336.15pt;width:103.5pt;height:187.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" filled="t" fillcolor="#1f497d" stroked="f" strokecolor="#5c83b4" strokeweight=".25pt">
                <v:shadow opacity=".5"/>
                <v:textbox>
                  <w:txbxContent>
                    <w:p w:rsidR="0057627D" w:rsidRPr="008847F4" w:rsidRDefault="008847F4" w:rsidP="008F698E">
                      <w:pPr>
                        <w:rPr>
                          <w:rFonts w:cs="Interstate-Bold"/>
                          <w:b/>
                          <w:bCs/>
                          <w:color w:val="FFFFFF"/>
                          <w:sz w:val="18"/>
                          <w:szCs w:val="18"/>
                        </w:rPr>
                      </w:pPr>
                      <w:r w:rsidRPr="008847F4">
                        <w:rPr>
                          <w:rFonts w:cs="Interstate-Light"/>
                          <w:b/>
                          <w:color w:val="FFFFFF"/>
                          <w:sz w:val="18"/>
                          <w:szCs w:val="18"/>
                        </w:rPr>
                        <w:t>“</w:t>
                      </w:r>
                      <w:r w:rsidR="0057627D" w:rsidRPr="008847F4">
                        <w:rPr>
                          <w:rFonts w:cs="Interstate-Light"/>
                          <w:b/>
                          <w:color w:val="FFFFFF"/>
                          <w:sz w:val="18"/>
                          <w:szCs w:val="18"/>
                        </w:rPr>
                        <w:t xml:space="preserve">In fact, </w:t>
                      </w:r>
                      <w:r w:rsidR="0057627D" w:rsidRPr="008847F4">
                        <w:rPr>
                          <w:rFonts w:cs="Interstate-Bold"/>
                          <w:b/>
                          <w:bCs/>
                          <w:color w:val="FFFFFF"/>
                          <w:sz w:val="18"/>
                          <w:szCs w:val="18"/>
                        </w:rPr>
                        <w:t>27 percent of people with post-secondary licenses or certificates—credentials short of an associate’s degree—earn more than the average bachelor’s degree recipient.</w:t>
                      </w:r>
                      <w:r w:rsidRPr="008847F4">
                        <w:rPr>
                          <w:rFonts w:cs="Interstate-Bold"/>
                          <w:b/>
                          <w:bCs/>
                          <w:color w:val="FFFFFF"/>
                          <w:sz w:val="18"/>
                          <w:szCs w:val="18"/>
                        </w:rPr>
                        <w:t>”</w:t>
                      </w:r>
                    </w:p>
                    <w:p w:rsidR="0057627D" w:rsidRPr="00026F61" w:rsidRDefault="0057627D" w:rsidP="008F698E">
                      <w:pPr>
                        <w:rPr>
                          <w:rFonts w:cs="Interstate-Bold"/>
                          <w:b/>
                          <w:bCs/>
                          <w:i/>
                          <w:color w:val="FFFFFF"/>
                          <w:sz w:val="18"/>
                          <w:szCs w:val="18"/>
                        </w:rPr>
                      </w:pPr>
                      <w:r w:rsidRPr="00026F61">
                        <w:rPr>
                          <w:rFonts w:cs="Interstate-Bold"/>
                          <w:b/>
                          <w:bCs/>
                          <w:i/>
                          <w:color w:val="FFFFFF"/>
                          <w:sz w:val="18"/>
                          <w:szCs w:val="18"/>
                        </w:rPr>
                        <w:t>College Board</w:t>
                      </w:r>
                    </w:p>
                    <w:p w:rsidR="0057627D" w:rsidRPr="00026F61" w:rsidRDefault="0057627D">
                      <w:pPr>
                        <w:spacing w:after="0" w:line="288" w:lineRule="auto"/>
                        <w:jc w:val="center"/>
                        <w:rPr>
                          <w:rFonts w:ascii="Cambria" w:hAnsi="Cambria"/>
                          <w:i/>
                          <w:iCs/>
                          <w:color w:val="D3DFEE"/>
                          <w:sz w:val="28"/>
                          <w:szCs w:val="28"/>
                        </w:rPr>
                      </w:pPr>
                    </w:p>
                  </w:txbxContent>
                </v:textbox>
                <w10:wrap type="square" anchorx="margin" anchory="page"/>
              </v:shape>
            </w:pict>
          </mc:Fallback>
        </mc:AlternateContent>
      </w:r>
      <w:r w:rsidR="0057627D" w:rsidRPr="0076724D">
        <w:rPr>
          <w:rFonts w:ascii="Times New Roman" w:hAnsi="Times New Roman"/>
          <w:b/>
          <w:sz w:val="20"/>
          <w:szCs w:val="20"/>
        </w:rPr>
        <w:t xml:space="preserve">Enact policies that assist </w:t>
      </w:r>
      <w:r w:rsidR="0057627D" w:rsidRPr="00D64091">
        <w:rPr>
          <w:rFonts w:ascii="Times New Roman" w:hAnsi="Times New Roman"/>
          <w:b/>
          <w:i/>
          <w:sz w:val="20"/>
          <w:szCs w:val="20"/>
        </w:rPr>
        <w:t>all</w:t>
      </w:r>
      <w:r w:rsidR="0057627D" w:rsidRPr="0076724D">
        <w:rPr>
          <w:rFonts w:ascii="Times New Roman" w:hAnsi="Times New Roman"/>
          <w:b/>
          <w:sz w:val="20"/>
          <w:szCs w:val="20"/>
        </w:rPr>
        <w:t xml:space="preserve"> students to develop knowledge of specific occupations and to have a personal career plan</w:t>
      </w:r>
      <w:r w:rsidR="00D64091" w:rsidRPr="00D64091">
        <w:rPr>
          <w:rFonts w:ascii="Times New Roman" w:hAnsi="Times New Roman"/>
          <w:b/>
          <w:sz w:val="20"/>
          <w:szCs w:val="20"/>
        </w:rPr>
        <w:t xml:space="preserve"> </w:t>
      </w:r>
      <w:r w:rsidR="00D64091">
        <w:rPr>
          <w:rFonts w:ascii="Times New Roman" w:hAnsi="Times New Roman"/>
          <w:b/>
          <w:sz w:val="20"/>
          <w:szCs w:val="20"/>
        </w:rPr>
        <w:t xml:space="preserve">with </w:t>
      </w:r>
      <w:r w:rsidR="00D64091" w:rsidRPr="0076724D">
        <w:rPr>
          <w:rFonts w:ascii="Times New Roman" w:hAnsi="Times New Roman"/>
          <w:b/>
          <w:sz w:val="20"/>
          <w:szCs w:val="20"/>
        </w:rPr>
        <w:t>flexible</w:t>
      </w:r>
      <w:r w:rsidR="00D64091">
        <w:rPr>
          <w:rFonts w:ascii="Times New Roman" w:hAnsi="Times New Roman"/>
          <w:b/>
          <w:sz w:val="20"/>
          <w:szCs w:val="20"/>
        </w:rPr>
        <w:t xml:space="preserve"> career goals</w:t>
      </w:r>
      <w:r w:rsidR="0057627D" w:rsidRPr="0076724D">
        <w:rPr>
          <w:rFonts w:ascii="Times New Roman" w:hAnsi="Times New Roman"/>
          <w:sz w:val="20"/>
          <w:szCs w:val="20"/>
        </w:rPr>
        <w:t xml:space="preserve">. </w:t>
      </w:r>
    </w:p>
    <w:p w:rsidR="0057627D" w:rsidRPr="00B2686F" w:rsidRDefault="0057627D" w:rsidP="008936C7">
      <w:pPr>
        <w:pStyle w:val="ListParagraph"/>
        <w:spacing w:line="240" w:lineRule="auto"/>
        <w:rPr>
          <w:rFonts w:ascii="Times New Roman" w:hAnsi="Times New Roman"/>
          <w:sz w:val="20"/>
          <w:szCs w:val="20"/>
        </w:rPr>
      </w:pPr>
    </w:p>
    <w:p w:rsidR="0057627D" w:rsidRDefault="0057627D" w:rsidP="005F3BD9">
      <w:pPr>
        <w:pStyle w:val="ListParagraph"/>
        <w:spacing w:line="240" w:lineRule="auto"/>
        <w:ind w:left="440"/>
        <w:rPr>
          <w:rFonts w:ascii="Times New Roman" w:hAnsi="Times New Roman"/>
          <w:sz w:val="20"/>
          <w:szCs w:val="20"/>
        </w:rPr>
      </w:pPr>
      <w:r w:rsidRPr="004E2957">
        <w:rPr>
          <w:rFonts w:ascii="Times New Roman" w:hAnsi="Times New Roman"/>
          <w:b/>
          <w:i/>
          <w:sz w:val="20"/>
          <w:szCs w:val="20"/>
        </w:rPr>
        <w:t>Rationale</w:t>
      </w:r>
      <w:r w:rsidRPr="004E2957">
        <w:rPr>
          <w:rFonts w:ascii="Times New Roman" w:hAnsi="Times New Roman"/>
          <w:b/>
          <w:sz w:val="20"/>
          <w:szCs w:val="20"/>
        </w:rPr>
        <w:t>:</w:t>
      </w:r>
      <w:r w:rsidRPr="0076724D">
        <w:rPr>
          <w:rFonts w:ascii="Times New Roman" w:hAnsi="Times New Roman"/>
          <w:sz w:val="20"/>
          <w:szCs w:val="20"/>
        </w:rPr>
        <w:t xml:space="preserve"> Exposure to career pathways based on the realities of the labor market and work</w:t>
      </w:r>
      <w:r w:rsidR="009E6751">
        <w:rPr>
          <w:rFonts w:ascii="Times New Roman" w:hAnsi="Times New Roman"/>
          <w:sz w:val="20"/>
          <w:szCs w:val="20"/>
        </w:rPr>
        <w:t>-</w:t>
      </w:r>
      <w:r w:rsidRPr="0076724D">
        <w:rPr>
          <w:rFonts w:ascii="Times New Roman" w:hAnsi="Times New Roman"/>
          <w:sz w:val="20"/>
          <w:szCs w:val="20"/>
        </w:rPr>
        <w:t xml:space="preserve">based opportunities </w:t>
      </w:r>
      <w:r w:rsidR="009E6751">
        <w:rPr>
          <w:rFonts w:ascii="Times New Roman" w:hAnsi="Times New Roman"/>
          <w:sz w:val="20"/>
          <w:szCs w:val="20"/>
        </w:rPr>
        <w:t xml:space="preserve">related to them </w:t>
      </w:r>
      <w:r w:rsidRPr="0076724D">
        <w:rPr>
          <w:rFonts w:ascii="Times New Roman" w:hAnsi="Times New Roman"/>
          <w:sz w:val="20"/>
          <w:szCs w:val="20"/>
        </w:rPr>
        <w:t xml:space="preserve">are the key elements to meet this </w:t>
      </w:r>
      <w:r w:rsidR="009E6751">
        <w:rPr>
          <w:rFonts w:ascii="Times New Roman" w:hAnsi="Times New Roman"/>
          <w:sz w:val="20"/>
          <w:szCs w:val="20"/>
        </w:rPr>
        <w:t>objective</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Goal setting is an important element in student engagement and development of a connection with the adult world.</w:t>
      </w:r>
    </w:p>
    <w:p w:rsidR="0057627D" w:rsidRDefault="0057627D" w:rsidP="00BA6CAA">
      <w:pPr>
        <w:spacing w:after="0" w:line="240" w:lineRule="auto"/>
        <w:jc w:val="center"/>
        <w:rPr>
          <w:rFonts w:ascii="Times New Roman" w:hAnsi="Times New Roman"/>
          <w:b/>
          <w:sz w:val="24"/>
          <w:szCs w:val="24"/>
        </w:rPr>
      </w:pPr>
      <w:r>
        <w:br w:type="page"/>
      </w:r>
      <w:r w:rsidRPr="0076724D">
        <w:rPr>
          <w:rFonts w:ascii="Times New Roman" w:hAnsi="Times New Roman"/>
          <w:b/>
          <w:sz w:val="24"/>
          <w:szCs w:val="24"/>
        </w:rPr>
        <w:lastRenderedPageBreak/>
        <w:t>APPENDIX</w:t>
      </w:r>
    </w:p>
    <w:p w:rsidR="00BA6CAA" w:rsidRDefault="00BA6CAA" w:rsidP="008936C7">
      <w:pPr>
        <w:pStyle w:val="Default"/>
        <w:rPr>
          <w:rFonts w:ascii="Times New Roman" w:hAnsi="Times New Roman" w:cs="Times New Roman"/>
          <w:sz w:val="20"/>
          <w:szCs w:val="20"/>
          <w:u w:val="single"/>
        </w:rPr>
      </w:pPr>
    </w:p>
    <w:p w:rsidR="00BA6CAA" w:rsidRPr="00BA6CAA" w:rsidRDefault="00BA6CAA" w:rsidP="00BA6CAA">
      <w:pPr>
        <w:pStyle w:val="Default"/>
        <w:jc w:val="center"/>
        <w:rPr>
          <w:rFonts w:ascii="Times New Roman" w:hAnsi="Times New Roman" w:cs="Times New Roman"/>
          <w:b/>
        </w:rPr>
      </w:pPr>
      <w:r w:rsidRPr="00BA6CAA">
        <w:rPr>
          <w:rFonts w:ascii="Times New Roman" w:hAnsi="Times New Roman" w:cs="Times New Roman"/>
          <w:b/>
        </w:rPr>
        <w:t>The Efficacy of CTE: Research and Professional Opinion</w:t>
      </w:r>
    </w:p>
    <w:p w:rsidR="00BA6CAA" w:rsidRDefault="00BA6CAA" w:rsidP="008936C7">
      <w:pPr>
        <w:pStyle w:val="Default"/>
        <w:rPr>
          <w:rFonts w:ascii="Times New Roman" w:hAnsi="Times New Roman" w:cs="Times New Roman"/>
          <w:sz w:val="20"/>
          <w:szCs w:val="20"/>
          <w:u w:val="single"/>
        </w:rPr>
      </w:pPr>
    </w:p>
    <w:p w:rsidR="007B6A65" w:rsidRDefault="007B6A65" w:rsidP="008936C7">
      <w:pPr>
        <w:pStyle w:val="Default"/>
        <w:rPr>
          <w:rFonts w:ascii="Times New Roman" w:hAnsi="Times New Roman" w:cs="Times New Roman"/>
          <w:sz w:val="20"/>
          <w:szCs w:val="20"/>
          <w:u w:val="single"/>
        </w:rPr>
      </w:pPr>
    </w:p>
    <w:p w:rsidR="0057627D" w:rsidRPr="00BA6CAA" w:rsidRDefault="0057627D" w:rsidP="008936C7">
      <w:pPr>
        <w:pStyle w:val="Default"/>
        <w:rPr>
          <w:rFonts w:ascii="Times New Roman" w:hAnsi="Times New Roman" w:cs="Times New Roman"/>
          <w:b/>
          <w:sz w:val="20"/>
          <w:szCs w:val="20"/>
        </w:rPr>
      </w:pPr>
      <w:r w:rsidRPr="00BA6CAA">
        <w:rPr>
          <w:rFonts w:ascii="Times New Roman" w:hAnsi="Times New Roman" w:cs="Times New Roman"/>
          <w:b/>
          <w:sz w:val="20"/>
          <w:szCs w:val="20"/>
        </w:rPr>
        <w:t>College and Career Ready</w:t>
      </w:r>
    </w:p>
    <w:p w:rsidR="0057627D" w:rsidRPr="008B4649" w:rsidRDefault="0057627D" w:rsidP="008936C7">
      <w:pPr>
        <w:pStyle w:val="Default"/>
        <w:rPr>
          <w:rFonts w:ascii="Times New Roman" w:hAnsi="Times New Roman" w:cs="Times New Roman"/>
          <w:sz w:val="20"/>
          <w:szCs w:val="20"/>
        </w:rPr>
      </w:pPr>
    </w:p>
    <w:p w:rsidR="0057627D" w:rsidRPr="008B4649" w:rsidRDefault="0057627D" w:rsidP="008936C7">
      <w:pPr>
        <w:pStyle w:val="Default"/>
        <w:rPr>
          <w:rFonts w:ascii="Times New Roman" w:hAnsi="Times New Roman" w:cs="Times New Roman"/>
          <w:sz w:val="20"/>
          <w:szCs w:val="20"/>
        </w:rPr>
      </w:pPr>
      <w:r w:rsidRPr="0076724D">
        <w:rPr>
          <w:rFonts w:ascii="Times New Roman" w:hAnsi="Times New Roman" w:cs="Times New Roman"/>
          <w:sz w:val="20"/>
          <w:szCs w:val="20"/>
        </w:rPr>
        <w:t xml:space="preserve">NYSACTE is pleased that college </w:t>
      </w:r>
      <w:r w:rsidRPr="00BA6CAA">
        <w:rPr>
          <w:rFonts w:ascii="Times New Roman" w:hAnsi="Times New Roman" w:cs="Times New Roman"/>
          <w:i/>
          <w:sz w:val="20"/>
          <w:szCs w:val="20"/>
        </w:rPr>
        <w:t>and</w:t>
      </w:r>
      <w:r w:rsidRPr="00BA6CAA">
        <w:rPr>
          <w:rFonts w:ascii="Times New Roman" w:hAnsi="Times New Roman" w:cs="Times New Roman"/>
          <w:sz w:val="20"/>
          <w:szCs w:val="20"/>
        </w:rPr>
        <w:t xml:space="preserve"> </w:t>
      </w:r>
      <w:r w:rsidRPr="0076724D">
        <w:rPr>
          <w:rFonts w:ascii="Times New Roman" w:hAnsi="Times New Roman" w:cs="Times New Roman"/>
          <w:sz w:val="20"/>
          <w:szCs w:val="20"/>
        </w:rPr>
        <w:t>career readiness have been considered in the development of the Common Core State Standards.</w:t>
      </w:r>
      <w:r w:rsidR="0013283D">
        <w:rPr>
          <w:rFonts w:ascii="Times New Roman" w:hAnsi="Times New Roman" w:cs="Times New Roman"/>
          <w:sz w:val="20"/>
          <w:szCs w:val="20"/>
        </w:rPr>
        <w:t xml:space="preserve"> </w:t>
      </w:r>
      <w:r w:rsidRPr="0076724D">
        <w:rPr>
          <w:rFonts w:ascii="Times New Roman" w:hAnsi="Times New Roman" w:cs="Times New Roman"/>
          <w:sz w:val="20"/>
          <w:szCs w:val="20"/>
        </w:rPr>
        <w:t>However, a clarifying definition of “</w:t>
      </w:r>
      <w:r w:rsidR="00DB034F" w:rsidRPr="0076724D">
        <w:rPr>
          <w:rFonts w:ascii="Times New Roman" w:hAnsi="Times New Roman" w:cs="Times New Roman"/>
          <w:sz w:val="20"/>
          <w:szCs w:val="20"/>
        </w:rPr>
        <w:t>career ready</w:t>
      </w:r>
      <w:r w:rsidRPr="0076724D">
        <w:rPr>
          <w:rFonts w:ascii="Times New Roman" w:hAnsi="Times New Roman" w:cs="Times New Roman"/>
          <w:sz w:val="20"/>
          <w:szCs w:val="20"/>
        </w:rPr>
        <w:t xml:space="preserve">” remains elusive. We </w:t>
      </w:r>
      <w:r w:rsidR="00DB034F">
        <w:rPr>
          <w:rFonts w:ascii="Times New Roman" w:hAnsi="Times New Roman" w:cs="Times New Roman"/>
          <w:sz w:val="20"/>
          <w:szCs w:val="20"/>
        </w:rPr>
        <w:t xml:space="preserve">agree with ACTE that </w:t>
      </w:r>
      <w:r w:rsidRPr="0076724D">
        <w:rPr>
          <w:rFonts w:ascii="Times New Roman" w:hAnsi="Times New Roman" w:cs="Times New Roman"/>
          <w:sz w:val="20"/>
          <w:szCs w:val="20"/>
        </w:rPr>
        <w:t>the “college and career ready mantra” is used:</w:t>
      </w:r>
    </w:p>
    <w:p w:rsidR="0057627D" w:rsidRPr="008B4649" w:rsidRDefault="0057627D" w:rsidP="008936C7">
      <w:pPr>
        <w:pStyle w:val="Default"/>
        <w:rPr>
          <w:rFonts w:ascii="Times New Roman" w:hAnsi="Times New Roman" w:cs="Times New Roman"/>
          <w:sz w:val="20"/>
          <w:szCs w:val="20"/>
        </w:rPr>
      </w:pPr>
    </w:p>
    <w:p w:rsidR="0057627D" w:rsidRPr="008B4649" w:rsidRDefault="0057627D" w:rsidP="00DB034F">
      <w:pPr>
        <w:pStyle w:val="Default"/>
        <w:ind w:left="770" w:right="670"/>
        <w:rPr>
          <w:rStyle w:val="A1"/>
          <w:rFonts w:ascii="Times New Roman" w:hAnsi="Times New Roman" w:cs="Times New Roman"/>
          <w:color w:val="auto"/>
          <w:sz w:val="20"/>
          <w:szCs w:val="20"/>
        </w:rPr>
      </w:pPr>
      <w:r w:rsidRPr="0076724D">
        <w:rPr>
          <w:rFonts w:ascii="Times New Roman" w:hAnsi="Times New Roman" w:cs="Times New Roman"/>
          <w:sz w:val="20"/>
          <w:szCs w:val="20"/>
        </w:rPr>
        <w:t>…</w:t>
      </w:r>
      <w:r w:rsidRPr="0076724D">
        <w:rPr>
          <w:rFonts w:ascii="Times New Roman" w:hAnsi="Times New Roman" w:cs="Times New Roman"/>
          <w:color w:val="auto"/>
          <w:sz w:val="20"/>
          <w:szCs w:val="20"/>
        </w:rPr>
        <w:t xml:space="preserve">without considering what constitutes the readiness to follow a career path that will result in work that provides a middle class life style with benefits. These Career Readiness skills involve </w:t>
      </w:r>
      <w:r w:rsidRPr="0076724D">
        <w:rPr>
          <w:rStyle w:val="A1"/>
          <w:rFonts w:ascii="Times New Roman" w:hAnsi="Times New Roman" w:cs="Times New Roman"/>
          <w:color w:val="auto"/>
          <w:sz w:val="20"/>
          <w:szCs w:val="20"/>
        </w:rPr>
        <w:t xml:space="preserve">three major skill areas: </w:t>
      </w:r>
      <w:r w:rsidRPr="0076724D">
        <w:rPr>
          <w:rStyle w:val="A1"/>
          <w:rFonts w:ascii="Times New Roman" w:hAnsi="Times New Roman" w:cs="Times New Roman"/>
          <w:i/>
          <w:iCs/>
          <w:color w:val="auto"/>
          <w:sz w:val="20"/>
          <w:szCs w:val="20"/>
        </w:rPr>
        <w:t xml:space="preserve">core academic skills </w:t>
      </w:r>
      <w:r w:rsidRPr="0076724D">
        <w:rPr>
          <w:rStyle w:val="A1"/>
          <w:rFonts w:ascii="Times New Roman" w:hAnsi="Times New Roman" w:cs="Times New Roman"/>
          <w:color w:val="auto"/>
          <w:sz w:val="20"/>
          <w:szCs w:val="20"/>
        </w:rPr>
        <w:t xml:space="preserve">and the ability to apply those skills to concrete situations in order to function in the workplace and in routine daily activities; </w:t>
      </w:r>
      <w:r w:rsidRPr="0076724D">
        <w:rPr>
          <w:rStyle w:val="A1"/>
          <w:rFonts w:ascii="Times New Roman" w:hAnsi="Times New Roman" w:cs="Times New Roman"/>
          <w:i/>
          <w:iCs/>
          <w:color w:val="auto"/>
          <w:sz w:val="20"/>
          <w:szCs w:val="20"/>
        </w:rPr>
        <w:t>em</w:t>
      </w:r>
      <w:r w:rsidRPr="0076724D">
        <w:rPr>
          <w:rStyle w:val="A1"/>
          <w:rFonts w:ascii="Times New Roman" w:hAnsi="Times New Roman" w:cs="Times New Roman"/>
          <w:i/>
          <w:iCs/>
          <w:color w:val="auto"/>
          <w:sz w:val="20"/>
          <w:szCs w:val="20"/>
        </w:rPr>
        <w:softHyphen/>
        <w:t xml:space="preserve">ployability skills </w:t>
      </w:r>
      <w:r w:rsidRPr="0076724D">
        <w:rPr>
          <w:rStyle w:val="A1"/>
          <w:rFonts w:ascii="Times New Roman" w:hAnsi="Times New Roman" w:cs="Times New Roman"/>
          <w:color w:val="auto"/>
          <w:sz w:val="20"/>
          <w:szCs w:val="20"/>
        </w:rPr>
        <w:t xml:space="preserve">(such as critical thinking and responsibility) that are essential in any career area; and </w:t>
      </w:r>
      <w:r w:rsidRPr="0076724D">
        <w:rPr>
          <w:rStyle w:val="A1"/>
          <w:rFonts w:ascii="Times New Roman" w:hAnsi="Times New Roman" w:cs="Times New Roman"/>
          <w:i/>
          <w:iCs/>
          <w:color w:val="auto"/>
          <w:sz w:val="20"/>
          <w:szCs w:val="20"/>
        </w:rPr>
        <w:t xml:space="preserve">technical, job-specific skills </w:t>
      </w:r>
      <w:r w:rsidRPr="0076724D">
        <w:rPr>
          <w:rStyle w:val="A1"/>
          <w:rFonts w:ascii="Times New Roman" w:hAnsi="Times New Roman" w:cs="Times New Roman"/>
          <w:color w:val="auto"/>
          <w:sz w:val="20"/>
          <w:szCs w:val="20"/>
        </w:rPr>
        <w:t>related to a specific career pathway.</w:t>
      </w:r>
      <w:r w:rsidRPr="0076724D">
        <w:rPr>
          <w:rStyle w:val="FootnoteReference"/>
          <w:rFonts w:ascii="Times New Roman" w:hAnsi="Times New Roman"/>
          <w:color w:val="auto"/>
          <w:sz w:val="20"/>
          <w:szCs w:val="20"/>
        </w:rPr>
        <w:footnoteReference w:id="4"/>
      </w:r>
    </w:p>
    <w:p w:rsidR="0057627D" w:rsidRPr="008B4649" w:rsidRDefault="0057627D" w:rsidP="008936C7">
      <w:pPr>
        <w:pStyle w:val="Default"/>
        <w:ind w:left="720" w:hanging="90"/>
        <w:rPr>
          <w:rStyle w:val="A1"/>
          <w:rFonts w:ascii="Times New Roman" w:hAnsi="Times New Roman" w:cs="Times New Roman"/>
          <w:color w:val="auto"/>
          <w:sz w:val="20"/>
          <w:szCs w:val="20"/>
        </w:rPr>
      </w:pP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Career readiness is not synonymous with college readiness</w:t>
      </w:r>
      <w:r w:rsidR="00DB034F">
        <w:rPr>
          <w:rFonts w:ascii="Times New Roman" w:hAnsi="Times New Roman"/>
          <w:sz w:val="20"/>
          <w:szCs w:val="20"/>
        </w:rPr>
        <w:t>, but they are</w:t>
      </w:r>
      <w:r w:rsidRPr="0076724D">
        <w:rPr>
          <w:rFonts w:ascii="Times New Roman" w:hAnsi="Times New Roman"/>
          <w:sz w:val="20"/>
          <w:szCs w:val="20"/>
        </w:rPr>
        <w:t xml:space="preserve"> complementary</w:t>
      </w:r>
      <w:r w:rsidR="00DB034F">
        <w:rPr>
          <w:rFonts w:ascii="Times New Roman" w:hAnsi="Times New Roman"/>
          <w:sz w:val="20"/>
          <w:szCs w:val="20"/>
        </w:rPr>
        <w:t>,</w:t>
      </w:r>
      <w:r w:rsidRPr="0076724D">
        <w:rPr>
          <w:rFonts w:ascii="Times New Roman" w:hAnsi="Times New Roman"/>
          <w:sz w:val="20"/>
          <w:szCs w:val="20"/>
        </w:rPr>
        <w:t xml:space="preserve"> as there is a clear interface between career and college readiness.</w:t>
      </w:r>
      <w:r w:rsidR="0013283D">
        <w:rPr>
          <w:rFonts w:ascii="Times New Roman" w:hAnsi="Times New Roman"/>
          <w:sz w:val="20"/>
          <w:szCs w:val="20"/>
        </w:rPr>
        <w:t xml:space="preserve"> </w:t>
      </w:r>
      <w:r>
        <w:rPr>
          <w:rFonts w:ascii="Times New Roman" w:hAnsi="Times New Roman"/>
          <w:sz w:val="20"/>
          <w:szCs w:val="20"/>
        </w:rPr>
        <w:t xml:space="preserve">Ideally the </w:t>
      </w:r>
      <w:r w:rsidRPr="0076724D">
        <w:rPr>
          <w:rFonts w:ascii="Times New Roman" w:hAnsi="Times New Roman"/>
          <w:sz w:val="20"/>
          <w:szCs w:val="20"/>
        </w:rPr>
        <w:t>high school curriculum would incorporate the best aspects of academic rigor and cutting-edge career preparation</w:t>
      </w:r>
      <w:r>
        <w:rPr>
          <w:rFonts w:ascii="Times New Roman" w:hAnsi="Times New Roman"/>
          <w:sz w:val="20"/>
          <w:szCs w:val="20"/>
        </w:rPr>
        <w:t>.</w:t>
      </w:r>
      <w:r w:rsidR="0013283D">
        <w:rPr>
          <w:rFonts w:ascii="Times New Roman" w:hAnsi="Times New Roman"/>
          <w:sz w:val="20"/>
          <w:szCs w:val="20"/>
        </w:rPr>
        <w:t xml:space="preserve"> </w:t>
      </w:r>
      <w:r>
        <w:rPr>
          <w:rFonts w:ascii="Times New Roman" w:hAnsi="Times New Roman"/>
          <w:sz w:val="20"/>
          <w:szCs w:val="20"/>
        </w:rPr>
        <w:t>“</w:t>
      </w:r>
      <w:r w:rsidR="00760E15">
        <w:rPr>
          <w:rFonts w:ascii="Times New Roman" w:hAnsi="Times New Roman"/>
          <w:sz w:val="20"/>
          <w:szCs w:val="20"/>
        </w:rPr>
        <w:t xml:space="preserve">…pathways that </w:t>
      </w:r>
      <w:r w:rsidRPr="0076724D">
        <w:rPr>
          <w:rFonts w:ascii="Times New Roman" w:hAnsi="Times New Roman"/>
          <w:sz w:val="20"/>
          <w:szCs w:val="20"/>
        </w:rPr>
        <w:t>include both academically rigorous, college-preparatory requirements and challenging professional and technical knowledge grounded in industry standards.”</w:t>
      </w:r>
      <w:r w:rsidRPr="0076724D">
        <w:rPr>
          <w:rStyle w:val="FootnoteReference"/>
          <w:rFonts w:ascii="Times New Roman" w:hAnsi="Times New Roman"/>
          <w:sz w:val="20"/>
          <w:szCs w:val="20"/>
        </w:rPr>
        <w:footnoteReference w:id="5"/>
      </w:r>
      <w:r w:rsidRPr="0076724D">
        <w:rPr>
          <w:rFonts w:ascii="Times New Roman" w:hAnsi="Times New Roman"/>
          <w:sz w:val="20"/>
          <w:szCs w:val="20"/>
        </w:rPr>
        <w:t xml:space="preserve"> </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Currently, college and career readiness stand </w:t>
      </w:r>
      <w:r w:rsidR="00760E15">
        <w:rPr>
          <w:rFonts w:ascii="Times New Roman" w:hAnsi="Times New Roman"/>
          <w:sz w:val="20"/>
          <w:szCs w:val="20"/>
        </w:rPr>
        <w:t>apart</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Because of this, it is our contention that schools are not doing a comprehensive job in career readiness.</w:t>
      </w:r>
      <w:r w:rsidR="0013283D">
        <w:rPr>
          <w:rFonts w:ascii="Times New Roman" w:hAnsi="Times New Roman"/>
          <w:sz w:val="20"/>
          <w:szCs w:val="20"/>
        </w:rPr>
        <w:t xml:space="preserve"> </w:t>
      </w:r>
      <w:r w:rsidRPr="0076724D">
        <w:rPr>
          <w:rFonts w:ascii="Times New Roman" w:hAnsi="Times New Roman"/>
          <w:sz w:val="20"/>
          <w:szCs w:val="20"/>
        </w:rPr>
        <w:t>Sc</w:t>
      </w:r>
      <w:r w:rsidR="00760E15">
        <w:rPr>
          <w:rFonts w:ascii="Times New Roman" w:hAnsi="Times New Roman"/>
          <w:sz w:val="20"/>
          <w:szCs w:val="20"/>
        </w:rPr>
        <w:t>hools must focus on college and well defined</w:t>
      </w:r>
      <w:r w:rsidRPr="0076724D">
        <w:rPr>
          <w:rFonts w:ascii="Times New Roman" w:hAnsi="Times New Roman"/>
          <w:sz w:val="20"/>
          <w:szCs w:val="20"/>
        </w:rPr>
        <w:t xml:space="preserve"> career readiness to drive student achievement. This is borne out in comments by James Stone, Director of the National Research Center for Career and Technical Education.</w:t>
      </w:r>
    </w:p>
    <w:p w:rsidR="0057627D" w:rsidRPr="008B4649" w:rsidRDefault="0057627D" w:rsidP="00760E15">
      <w:pPr>
        <w:pStyle w:val="ListParagraph"/>
        <w:spacing w:line="240" w:lineRule="auto"/>
        <w:ind w:left="770" w:right="780"/>
        <w:rPr>
          <w:rFonts w:ascii="Times New Roman" w:hAnsi="Times New Roman"/>
          <w:sz w:val="20"/>
          <w:szCs w:val="20"/>
        </w:rPr>
      </w:pPr>
      <w:r w:rsidRPr="0076724D">
        <w:rPr>
          <w:rFonts w:ascii="Times New Roman" w:hAnsi="Times New Roman"/>
          <w:sz w:val="20"/>
          <w:szCs w:val="20"/>
        </w:rPr>
        <w:t xml:space="preserve">There are “three major components of high school reform that CTE is particularly well-suited to provide: </w:t>
      </w:r>
      <w:r w:rsidRPr="0076724D">
        <w:rPr>
          <w:rFonts w:ascii="Times New Roman" w:hAnsi="Times New Roman"/>
          <w:b/>
          <w:sz w:val="20"/>
          <w:szCs w:val="20"/>
        </w:rPr>
        <w:t>student engagement</w:t>
      </w:r>
      <w:r w:rsidRPr="0076724D">
        <w:rPr>
          <w:rFonts w:ascii="Times New Roman" w:hAnsi="Times New Roman"/>
          <w:sz w:val="20"/>
          <w:szCs w:val="20"/>
        </w:rPr>
        <w:t xml:space="preserve"> (reducing dropout and increasing school completion), </w:t>
      </w:r>
      <w:r w:rsidRPr="0076724D">
        <w:rPr>
          <w:rFonts w:ascii="Times New Roman" w:hAnsi="Times New Roman"/>
          <w:b/>
          <w:sz w:val="20"/>
          <w:szCs w:val="20"/>
        </w:rPr>
        <w:t xml:space="preserve">strengthening achievement </w:t>
      </w:r>
      <w:r w:rsidRPr="0076724D">
        <w:rPr>
          <w:rFonts w:ascii="Times New Roman" w:hAnsi="Times New Roman"/>
          <w:sz w:val="20"/>
          <w:szCs w:val="20"/>
        </w:rPr>
        <w:t xml:space="preserve">(technical and academic), and </w:t>
      </w:r>
      <w:r w:rsidRPr="0076724D">
        <w:rPr>
          <w:rFonts w:ascii="Times New Roman" w:hAnsi="Times New Roman"/>
          <w:b/>
          <w:sz w:val="20"/>
          <w:szCs w:val="20"/>
        </w:rPr>
        <w:t>transition</w:t>
      </w:r>
      <w:r w:rsidRPr="0076724D">
        <w:rPr>
          <w:rFonts w:ascii="Times New Roman" w:hAnsi="Times New Roman"/>
          <w:sz w:val="20"/>
          <w:szCs w:val="20"/>
        </w:rPr>
        <w:t xml:space="preserve"> (both from high school to postsecondary and from education to employment). Engagement, achievement, and transition provide a framework for translating understanding and measuring the impact of rigor, relevance, and relationships.</w:t>
      </w:r>
    </w:p>
    <w:p w:rsidR="0057627D" w:rsidRPr="008B4649" w:rsidRDefault="0057627D" w:rsidP="00760E15">
      <w:pPr>
        <w:pStyle w:val="ListParagraph"/>
        <w:spacing w:line="240" w:lineRule="auto"/>
        <w:ind w:left="770" w:right="780"/>
        <w:rPr>
          <w:rFonts w:ascii="Times New Roman" w:hAnsi="Times New Roman"/>
          <w:sz w:val="20"/>
          <w:szCs w:val="20"/>
        </w:rPr>
      </w:pPr>
    </w:p>
    <w:p w:rsidR="0057627D" w:rsidRPr="008B4649" w:rsidRDefault="0057627D" w:rsidP="00760E15">
      <w:pPr>
        <w:pStyle w:val="ListParagraph"/>
        <w:spacing w:line="240" w:lineRule="auto"/>
        <w:ind w:left="770" w:right="780"/>
        <w:rPr>
          <w:rFonts w:ascii="Times New Roman" w:hAnsi="Times New Roman"/>
          <w:color w:val="000000"/>
          <w:sz w:val="20"/>
          <w:szCs w:val="20"/>
        </w:rPr>
      </w:pPr>
      <w:r w:rsidRPr="0076724D">
        <w:rPr>
          <w:rFonts w:ascii="Times New Roman" w:hAnsi="Times New Roman"/>
          <w:color w:val="000000"/>
          <w:sz w:val="20"/>
          <w:szCs w:val="20"/>
        </w:rPr>
        <w:t xml:space="preserve">It is essential that students graduate from high school with a set of skills that they can use to </w:t>
      </w:r>
      <w:r w:rsidRPr="0076724D">
        <w:rPr>
          <w:rFonts w:ascii="Times New Roman" w:hAnsi="Times New Roman"/>
          <w:b/>
          <w:color w:val="000000"/>
          <w:sz w:val="20"/>
          <w:szCs w:val="20"/>
        </w:rPr>
        <w:t>continue learning; to get a job, and to live a better life</w:t>
      </w:r>
      <w:r w:rsidRPr="0076724D">
        <w:rPr>
          <w:rFonts w:ascii="Times New Roman" w:hAnsi="Times New Roman"/>
          <w:color w:val="000000"/>
          <w:sz w:val="20"/>
          <w:szCs w:val="20"/>
        </w:rPr>
        <w:t>.</w:t>
      </w:r>
      <w:r w:rsidR="0013283D">
        <w:rPr>
          <w:rFonts w:ascii="Times New Roman" w:hAnsi="Times New Roman"/>
          <w:color w:val="000000"/>
          <w:sz w:val="20"/>
          <w:szCs w:val="20"/>
        </w:rPr>
        <w:t xml:space="preserve"> </w:t>
      </w:r>
      <w:r w:rsidRPr="0076724D">
        <w:rPr>
          <w:rFonts w:ascii="Times New Roman" w:hAnsi="Times New Roman"/>
          <w:color w:val="000000"/>
          <w:sz w:val="20"/>
          <w:szCs w:val="20"/>
        </w:rPr>
        <w:t>Preparation for productivity is equally as important as preparation of citizenry. To do this, school has to be more relevant to what life is like after school.</w:t>
      </w:r>
      <w:r w:rsidRPr="0076724D">
        <w:rPr>
          <w:rStyle w:val="FootnoteReference"/>
          <w:rFonts w:ascii="Times New Roman" w:hAnsi="Times New Roman"/>
          <w:sz w:val="20"/>
          <w:szCs w:val="20"/>
        </w:rPr>
        <w:footnoteReference w:id="6"/>
      </w:r>
    </w:p>
    <w:p w:rsidR="0057627D" w:rsidRPr="008B4649" w:rsidRDefault="0057627D" w:rsidP="008936C7">
      <w:pPr>
        <w:pStyle w:val="ListParagraph"/>
        <w:spacing w:line="240" w:lineRule="auto"/>
        <w:ind w:left="0"/>
        <w:rPr>
          <w:rFonts w:ascii="Times New Roman" w:hAnsi="Times New Roman"/>
          <w:color w:val="000000"/>
          <w:sz w:val="20"/>
          <w:szCs w:val="20"/>
        </w:rPr>
      </w:pPr>
    </w:p>
    <w:p w:rsidR="0057627D" w:rsidRPr="008B4649" w:rsidRDefault="0057627D" w:rsidP="008936C7">
      <w:pPr>
        <w:pStyle w:val="ListParagraph"/>
        <w:spacing w:line="240" w:lineRule="auto"/>
        <w:ind w:left="0"/>
        <w:rPr>
          <w:rFonts w:ascii="Times New Roman" w:hAnsi="Times New Roman"/>
          <w:color w:val="000000"/>
          <w:sz w:val="20"/>
          <w:szCs w:val="20"/>
        </w:rPr>
      </w:pPr>
      <w:r w:rsidRPr="0076724D">
        <w:rPr>
          <w:rFonts w:ascii="Times New Roman" w:hAnsi="Times New Roman"/>
          <w:color w:val="000000"/>
          <w:sz w:val="20"/>
          <w:szCs w:val="20"/>
        </w:rPr>
        <w:t>There are compelling business, industry and employment arguments for College and Career Ready pathways and changes in instructional practices.</w:t>
      </w:r>
      <w:r w:rsidR="0013283D">
        <w:rPr>
          <w:rFonts w:ascii="Times New Roman" w:hAnsi="Times New Roman"/>
          <w:color w:val="000000"/>
          <w:sz w:val="20"/>
          <w:szCs w:val="20"/>
        </w:rPr>
        <w:t xml:space="preserve"> </w:t>
      </w:r>
      <w:r w:rsidRPr="0076724D">
        <w:rPr>
          <w:rFonts w:ascii="Times New Roman" w:hAnsi="Times New Roman"/>
          <w:color w:val="000000"/>
          <w:sz w:val="20"/>
          <w:szCs w:val="20"/>
        </w:rPr>
        <w:t>The recent Harvard School of Education Study</w:t>
      </w:r>
      <w:r w:rsidR="00681340">
        <w:rPr>
          <w:rFonts w:ascii="Times New Roman" w:hAnsi="Times New Roman"/>
          <w:color w:val="000000"/>
          <w:sz w:val="20"/>
          <w:szCs w:val="20"/>
        </w:rPr>
        <w:t>,</w:t>
      </w:r>
      <w:r w:rsidRPr="0076724D">
        <w:rPr>
          <w:rFonts w:ascii="Times New Roman" w:hAnsi="Times New Roman"/>
          <w:color w:val="000000"/>
          <w:sz w:val="20"/>
          <w:szCs w:val="20"/>
        </w:rPr>
        <w:t xml:space="preserve"> </w:t>
      </w:r>
      <w:r w:rsidRPr="0076724D">
        <w:rPr>
          <w:rFonts w:ascii="Times New Roman" w:hAnsi="Times New Roman"/>
          <w:i/>
          <w:color w:val="000000"/>
          <w:sz w:val="20"/>
          <w:szCs w:val="20"/>
        </w:rPr>
        <w:t>Pathways to Prosperity: The Challenge of Preparing Young Americans for the 21</w:t>
      </w:r>
      <w:r w:rsidRPr="0076724D">
        <w:rPr>
          <w:rFonts w:ascii="Times New Roman" w:hAnsi="Times New Roman"/>
          <w:i/>
          <w:color w:val="000000"/>
          <w:sz w:val="20"/>
          <w:szCs w:val="20"/>
          <w:vertAlign w:val="superscript"/>
        </w:rPr>
        <w:t>st</w:t>
      </w:r>
      <w:r w:rsidRPr="0076724D">
        <w:rPr>
          <w:rFonts w:ascii="Times New Roman" w:hAnsi="Times New Roman"/>
          <w:i/>
          <w:color w:val="000000"/>
          <w:sz w:val="20"/>
          <w:szCs w:val="20"/>
        </w:rPr>
        <w:t xml:space="preserve"> Century</w:t>
      </w:r>
      <w:r w:rsidR="00681340">
        <w:rPr>
          <w:rFonts w:ascii="Times New Roman" w:hAnsi="Times New Roman"/>
          <w:i/>
          <w:color w:val="000000"/>
          <w:sz w:val="20"/>
          <w:szCs w:val="20"/>
        </w:rPr>
        <w:t>,</w:t>
      </w:r>
      <w:r w:rsidRPr="0076724D">
        <w:rPr>
          <w:rFonts w:ascii="Times New Roman" w:hAnsi="Times New Roman"/>
          <w:color w:val="000000"/>
          <w:sz w:val="20"/>
          <w:szCs w:val="20"/>
        </w:rPr>
        <w:t xml:space="preserve"> outlined the changes </w:t>
      </w:r>
      <w:r w:rsidR="00681340">
        <w:rPr>
          <w:rFonts w:ascii="Times New Roman" w:hAnsi="Times New Roman"/>
          <w:color w:val="000000"/>
          <w:sz w:val="20"/>
          <w:szCs w:val="20"/>
        </w:rPr>
        <w:t>that</w:t>
      </w:r>
      <w:r w:rsidRPr="0076724D">
        <w:rPr>
          <w:rFonts w:ascii="Times New Roman" w:hAnsi="Times New Roman"/>
          <w:color w:val="000000"/>
          <w:sz w:val="20"/>
          <w:szCs w:val="20"/>
        </w:rPr>
        <w:t xml:space="preserve"> have occurred in the workforce and the difficulty faced by students unprepared for entry into the current job market.</w:t>
      </w:r>
    </w:p>
    <w:p w:rsidR="0057627D" w:rsidRDefault="0057627D" w:rsidP="00895A42">
      <w:pPr>
        <w:autoSpaceDE w:val="0"/>
        <w:autoSpaceDN w:val="0"/>
        <w:adjustRightInd w:val="0"/>
        <w:spacing w:after="0" w:line="240" w:lineRule="auto"/>
        <w:ind w:left="720" w:right="780"/>
        <w:rPr>
          <w:rFonts w:ascii="Times New Roman" w:hAnsi="Times New Roman"/>
          <w:sz w:val="20"/>
          <w:szCs w:val="20"/>
        </w:rPr>
      </w:pPr>
      <w:r w:rsidRPr="0076724D">
        <w:rPr>
          <w:rFonts w:ascii="Times New Roman" w:hAnsi="Times New Roman"/>
          <w:sz w:val="20"/>
          <w:szCs w:val="20"/>
        </w:rPr>
        <w:t>By 2007, (since 1973) this picture had changed beyond recognition.</w:t>
      </w:r>
      <w:r w:rsidR="0013283D">
        <w:rPr>
          <w:rFonts w:ascii="Times New Roman" w:hAnsi="Times New Roman"/>
          <w:sz w:val="20"/>
          <w:szCs w:val="20"/>
        </w:rPr>
        <w:t xml:space="preserve"> </w:t>
      </w:r>
      <w:r w:rsidRPr="0076724D">
        <w:rPr>
          <w:rFonts w:ascii="Times New Roman" w:hAnsi="Times New Roman"/>
          <w:sz w:val="20"/>
          <w:szCs w:val="20"/>
        </w:rPr>
        <w:t>While the workforce had exploded nearly 70 percent to 154 million workers, those with a high school education or less had shrunk to just 41 percent of the workforce.</w:t>
      </w:r>
      <w:r w:rsidR="0013283D">
        <w:rPr>
          <w:rFonts w:ascii="Times New Roman" w:hAnsi="Times New Roman"/>
          <w:sz w:val="20"/>
          <w:szCs w:val="20"/>
        </w:rPr>
        <w:t xml:space="preserve"> </w:t>
      </w:r>
      <w:r w:rsidRPr="0076724D">
        <w:rPr>
          <w:rFonts w:ascii="Times New Roman" w:hAnsi="Times New Roman"/>
          <w:sz w:val="20"/>
          <w:szCs w:val="20"/>
        </w:rPr>
        <w:t xml:space="preserve">Put another way, while the total number of jobs in America had grown by 63 million, the number of jobs held by people with no post-secondary education had actually fallen by some 2 million jobs. Thus, over the past third of a century, all of </w:t>
      </w:r>
      <w:r w:rsidRPr="0076724D">
        <w:rPr>
          <w:rFonts w:ascii="Times New Roman" w:hAnsi="Times New Roman"/>
          <w:sz w:val="20"/>
          <w:szCs w:val="20"/>
        </w:rPr>
        <w:lastRenderedPageBreak/>
        <w:t>the net job growth in America has been generated by positions that require at least some post-secondary education.</w:t>
      </w:r>
      <w:r w:rsidR="0013283D">
        <w:rPr>
          <w:rFonts w:ascii="Times New Roman" w:hAnsi="Times New Roman"/>
          <w:sz w:val="20"/>
          <w:szCs w:val="20"/>
        </w:rPr>
        <w:t xml:space="preserve"> </w:t>
      </w:r>
      <w:r w:rsidRPr="0076724D">
        <w:rPr>
          <w:rFonts w:ascii="Times New Roman" w:hAnsi="Times New Roman"/>
          <w:sz w:val="20"/>
          <w:szCs w:val="20"/>
        </w:rPr>
        <w:t>(p. 2)</w:t>
      </w:r>
      <w:r w:rsidRPr="0076724D">
        <w:rPr>
          <w:rStyle w:val="FootnoteReference"/>
          <w:rFonts w:ascii="Times New Roman" w:hAnsi="Times New Roman"/>
          <w:sz w:val="20"/>
          <w:szCs w:val="20"/>
        </w:rPr>
        <w:footnoteReference w:id="7"/>
      </w:r>
    </w:p>
    <w:p w:rsidR="0057627D" w:rsidRDefault="0057627D" w:rsidP="008936C7">
      <w:pPr>
        <w:autoSpaceDE w:val="0"/>
        <w:autoSpaceDN w:val="0"/>
        <w:adjustRightInd w:val="0"/>
        <w:spacing w:after="0" w:line="240" w:lineRule="auto"/>
        <w:ind w:left="720" w:right="1080"/>
        <w:jc w:val="both"/>
        <w:rPr>
          <w:rFonts w:ascii="Times New Roman" w:hAnsi="Times New Roman"/>
          <w:color w:val="000000"/>
          <w:sz w:val="20"/>
          <w:szCs w:val="20"/>
        </w:rPr>
      </w:pPr>
    </w:p>
    <w:p w:rsidR="0057627D" w:rsidRDefault="0057627D" w:rsidP="008936C7">
      <w:pPr>
        <w:autoSpaceDE w:val="0"/>
        <w:autoSpaceDN w:val="0"/>
        <w:adjustRightInd w:val="0"/>
        <w:spacing w:after="0" w:line="240" w:lineRule="auto"/>
        <w:ind w:left="720" w:right="1080"/>
        <w:jc w:val="both"/>
        <w:rPr>
          <w:rFonts w:ascii="Times New Roman" w:hAnsi="Times New Roman"/>
          <w:color w:val="000000"/>
          <w:sz w:val="20"/>
          <w:szCs w:val="20"/>
        </w:rPr>
      </w:pPr>
      <w:r w:rsidRPr="0076724D">
        <w:rPr>
          <w:rFonts w:ascii="Times New Roman" w:hAnsi="Times New Roman"/>
          <w:color w:val="000000"/>
          <w:sz w:val="20"/>
          <w:szCs w:val="20"/>
        </w:rPr>
        <w:t xml:space="preserve">The Georgetown Center projects that 14 million job openings—nearly half of those that will be filled by workers with post-secondary education—will go to people with an associate’s degree or occupational certificate. Many of these will be in “middle-skill” occupations such as electrician, and construction manager, dental hygienist, paralegal and police officer. While these jobs may not be as prestigious as those filled by B.A. holders, they pay a significant premium over many jobs open to those with just a high school degree. More surprisingly, they pay more than many of the jobs held by those with a bachelor’s degree. In fact, </w:t>
      </w:r>
      <w:r w:rsidRPr="0076724D">
        <w:rPr>
          <w:rFonts w:ascii="Times New Roman" w:hAnsi="Times New Roman"/>
          <w:b/>
          <w:bCs/>
          <w:color w:val="000000"/>
          <w:sz w:val="20"/>
          <w:szCs w:val="20"/>
        </w:rPr>
        <w:t>27 percent of people with post-secondary licenses or certificates—credentials short of an associate’s degree—earn more than the average bachelor’s degree recipient</w:t>
      </w:r>
      <w:r w:rsidRPr="0076724D">
        <w:rPr>
          <w:rFonts w:ascii="Times New Roman" w:hAnsi="Times New Roman"/>
          <w:color w:val="000000"/>
          <w:sz w:val="20"/>
          <w:szCs w:val="20"/>
        </w:rPr>
        <w:t>. (p. 2-3)</w:t>
      </w:r>
      <w:r w:rsidRPr="0076724D">
        <w:rPr>
          <w:rStyle w:val="FootnoteReference"/>
          <w:rFonts w:ascii="Times New Roman" w:hAnsi="Times New Roman"/>
          <w:color w:val="000000"/>
          <w:sz w:val="20"/>
          <w:szCs w:val="20"/>
        </w:rPr>
        <w:footnoteReference w:id="8"/>
      </w:r>
    </w:p>
    <w:p w:rsidR="0057627D" w:rsidRDefault="0057627D" w:rsidP="008936C7">
      <w:pPr>
        <w:autoSpaceDE w:val="0"/>
        <w:autoSpaceDN w:val="0"/>
        <w:adjustRightInd w:val="0"/>
        <w:spacing w:after="0" w:line="240" w:lineRule="auto"/>
        <w:ind w:right="1080"/>
        <w:jc w:val="both"/>
        <w:rPr>
          <w:rFonts w:ascii="Times New Roman" w:hAnsi="Times New Roman"/>
          <w:color w:val="000000"/>
          <w:sz w:val="20"/>
          <w:szCs w:val="20"/>
        </w:rPr>
      </w:pPr>
    </w:p>
    <w:p w:rsidR="0057627D" w:rsidRDefault="00CD2A56" w:rsidP="008936C7">
      <w:pPr>
        <w:autoSpaceDE w:val="0"/>
        <w:autoSpaceDN w:val="0"/>
        <w:adjustRightInd w:val="0"/>
        <w:spacing w:after="0" w:line="240" w:lineRule="auto"/>
        <w:ind w:right="1080"/>
        <w:jc w:val="both"/>
        <w:rPr>
          <w:rFonts w:ascii="Times New Roman" w:hAnsi="Times New Roman"/>
          <w:color w:val="000000"/>
          <w:sz w:val="20"/>
          <w:szCs w:val="20"/>
        </w:rPr>
      </w:pPr>
      <w:r>
        <w:rPr>
          <w:rFonts w:ascii="Times New Roman" w:hAnsi="Times New Roman"/>
          <w:color w:val="000000"/>
          <w:sz w:val="20"/>
          <w:szCs w:val="20"/>
        </w:rPr>
        <w:t>a</w:t>
      </w:r>
      <w:r w:rsidR="0057627D" w:rsidRPr="0076724D">
        <w:rPr>
          <w:rFonts w:ascii="Times New Roman" w:hAnsi="Times New Roman"/>
          <w:color w:val="000000"/>
          <w:sz w:val="20"/>
          <w:szCs w:val="20"/>
        </w:rPr>
        <w:t>nd</w:t>
      </w:r>
    </w:p>
    <w:p w:rsidR="0057627D" w:rsidRDefault="0057627D" w:rsidP="008936C7">
      <w:pPr>
        <w:autoSpaceDE w:val="0"/>
        <w:autoSpaceDN w:val="0"/>
        <w:adjustRightInd w:val="0"/>
        <w:spacing w:after="0" w:line="240" w:lineRule="auto"/>
        <w:ind w:right="1080"/>
        <w:jc w:val="both"/>
        <w:rPr>
          <w:rFonts w:ascii="Times New Roman" w:hAnsi="Times New Roman"/>
          <w:color w:val="000000"/>
          <w:sz w:val="20"/>
          <w:szCs w:val="20"/>
        </w:rPr>
      </w:pPr>
    </w:p>
    <w:p w:rsidR="0057627D" w:rsidRDefault="0057627D" w:rsidP="008936C7">
      <w:pPr>
        <w:autoSpaceDE w:val="0"/>
        <w:autoSpaceDN w:val="0"/>
        <w:adjustRightInd w:val="0"/>
        <w:spacing w:after="0" w:line="240" w:lineRule="auto"/>
        <w:ind w:left="720" w:right="1080"/>
        <w:jc w:val="both"/>
        <w:rPr>
          <w:rFonts w:ascii="Times New Roman" w:hAnsi="Times New Roman"/>
          <w:sz w:val="20"/>
          <w:szCs w:val="20"/>
        </w:rPr>
      </w:pPr>
      <w:r w:rsidRPr="0076724D">
        <w:rPr>
          <w:rFonts w:ascii="Times New Roman" w:hAnsi="Times New Roman"/>
          <w:sz w:val="20"/>
          <w:szCs w:val="20"/>
        </w:rPr>
        <w:t>There will also be a huge number of job openings in so called blue-collar fields like construction, manufacturing, and natural resources, though many will simply replace retiring baby boomers. These fields will provide nearly</w:t>
      </w:r>
      <w:r>
        <w:rPr>
          <w:rFonts w:ascii="Times New Roman" w:hAnsi="Times New Roman"/>
          <w:sz w:val="20"/>
          <w:szCs w:val="20"/>
        </w:rPr>
        <w:t xml:space="preserve"> </w:t>
      </w:r>
      <w:r w:rsidRPr="0076724D">
        <w:rPr>
          <w:rFonts w:ascii="Times New Roman" w:hAnsi="Times New Roman"/>
          <w:sz w:val="20"/>
          <w:szCs w:val="20"/>
        </w:rPr>
        <w:t>8 million job openings, 2.7 million of which will require post-secondary credential. In commercial construction, manufacturing, mining and installation, and repair, this kind of post-secondary education—as opposed to a B.A.—is often the ticket to a well-paying and rewarding career. (p. 3)</w:t>
      </w:r>
      <w:r w:rsidRPr="0076724D">
        <w:rPr>
          <w:rStyle w:val="FootnoteReference"/>
          <w:rFonts w:ascii="Times New Roman" w:hAnsi="Times New Roman"/>
          <w:sz w:val="20"/>
          <w:szCs w:val="20"/>
        </w:rPr>
        <w:footnoteReference w:id="9"/>
      </w:r>
    </w:p>
    <w:p w:rsidR="0057627D" w:rsidRDefault="0057627D" w:rsidP="008936C7">
      <w:pPr>
        <w:autoSpaceDE w:val="0"/>
        <w:autoSpaceDN w:val="0"/>
        <w:adjustRightInd w:val="0"/>
        <w:spacing w:after="0" w:line="240" w:lineRule="auto"/>
        <w:ind w:left="720" w:right="1080"/>
        <w:jc w:val="both"/>
        <w:rPr>
          <w:rFonts w:ascii="Times New Roman" w:hAnsi="Times New Roman"/>
          <w:color w:val="000000"/>
          <w:sz w:val="20"/>
          <w:szCs w:val="20"/>
        </w:rPr>
      </w:pPr>
    </w:p>
    <w:p w:rsidR="0057627D" w:rsidRPr="007B6A65" w:rsidRDefault="0057627D" w:rsidP="008936C7">
      <w:pPr>
        <w:spacing w:line="240" w:lineRule="auto"/>
        <w:rPr>
          <w:rFonts w:ascii="Times New Roman" w:hAnsi="Times New Roman"/>
          <w:b/>
          <w:sz w:val="20"/>
          <w:szCs w:val="20"/>
        </w:rPr>
      </w:pPr>
      <w:r w:rsidRPr="007B6A65">
        <w:rPr>
          <w:rFonts w:ascii="Times New Roman" w:hAnsi="Times New Roman"/>
          <w:b/>
          <w:sz w:val="20"/>
          <w:szCs w:val="20"/>
        </w:rPr>
        <w:t>Rigor and Relevance</w:t>
      </w:r>
      <w:r w:rsidR="00984CDF">
        <w:rPr>
          <w:rFonts w:ascii="Times New Roman" w:hAnsi="Times New Roman"/>
          <w:b/>
          <w:sz w:val="20"/>
          <w:szCs w:val="20"/>
        </w:rPr>
        <w:t xml:space="preserve"> Through CTE</w:t>
      </w:r>
    </w:p>
    <w:p w:rsidR="0057627D" w:rsidRPr="008B4649" w:rsidRDefault="00984CDF" w:rsidP="008936C7">
      <w:pPr>
        <w:spacing w:line="240" w:lineRule="auto"/>
        <w:rPr>
          <w:rFonts w:ascii="Times New Roman" w:hAnsi="Times New Roman"/>
          <w:sz w:val="20"/>
          <w:szCs w:val="20"/>
        </w:rPr>
      </w:pPr>
      <w:r>
        <w:rPr>
          <w:rFonts w:ascii="Times New Roman" w:hAnsi="Times New Roman"/>
          <w:sz w:val="20"/>
          <w:szCs w:val="20"/>
        </w:rPr>
        <w:t>The day-to-</w:t>
      </w:r>
      <w:r w:rsidR="0057627D" w:rsidRPr="0076724D">
        <w:rPr>
          <w:rFonts w:ascii="Times New Roman" w:hAnsi="Times New Roman"/>
          <w:sz w:val="20"/>
          <w:szCs w:val="20"/>
        </w:rPr>
        <w:t xml:space="preserve">day experience of most students in </w:t>
      </w:r>
      <w:r w:rsidR="0057627D">
        <w:rPr>
          <w:rFonts w:ascii="Times New Roman" w:hAnsi="Times New Roman"/>
          <w:sz w:val="20"/>
          <w:szCs w:val="20"/>
        </w:rPr>
        <w:t>high school</w:t>
      </w:r>
      <w:r w:rsidR="0057627D" w:rsidRPr="0076724D">
        <w:rPr>
          <w:rFonts w:ascii="Times New Roman" w:hAnsi="Times New Roman"/>
          <w:sz w:val="20"/>
          <w:szCs w:val="20"/>
        </w:rPr>
        <w:t xml:space="preserve"> includes many elements of boredom.</w:t>
      </w:r>
      <w:r w:rsidR="0013283D">
        <w:rPr>
          <w:rFonts w:ascii="Times New Roman" w:hAnsi="Times New Roman"/>
          <w:sz w:val="20"/>
          <w:szCs w:val="20"/>
        </w:rPr>
        <w:t xml:space="preserve"> </w:t>
      </w:r>
      <w:r w:rsidR="0057627D" w:rsidRPr="0076724D">
        <w:rPr>
          <w:rFonts w:ascii="Times New Roman" w:hAnsi="Times New Roman"/>
          <w:sz w:val="20"/>
          <w:szCs w:val="20"/>
        </w:rPr>
        <w:t>The lack of connection between what is taught and its application to the real world often leave students without a sense of purpose.</w:t>
      </w:r>
      <w:r w:rsidR="0013283D">
        <w:rPr>
          <w:rFonts w:ascii="Times New Roman" w:hAnsi="Times New Roman"/>
          <w:sz w:val="20"/>
          <w:szCs w:val="20"/>
        </w:rPr>
        <w:t xml:space="preserve"> </w:t>
      </w:r>
      <w:r w:rsidR="0057627D" w:rsidRPr="0076724D">
        <w:rPr>
          <w:rFonts w:ascii="Times New Roman" w:hAnsi="Times New Roman"/>
          <w:sz w:val="20"/>
          <w:szCs w:val="20"/>
        </w:rPr>
        <w:t xml:space="preserve">A recent </w:t>
      </w:r>
      <w:r w:rsidR="0057627D" w:rsidRPr="00510145">
        <w:rPr>
          <w:rFonts w:ascii="Times New Roman" w:hAnsi="Times New Roman"/>
          <w:i/>
          <w:sz w:val="20"/>
          <w:szCs w:val="20"/>
        </w:rPr>
        <w:t>Boston Globe</w:t>
      </w:r>
      <w:r w:rsidR="00510145">
        <w:rPr>
          <w:rFonts w:ascii="Times New Roman" w:hAnsi="Times New Roman"/>
          <w:sz w:val="20"/>
          <w:szCs w:val="20"/>
        </w:rPr>
        <w:t xml:space="preserve"> article posited that</w:t>
      </w:r>
      <w:r w:rsidR="0057627D" w:rsidRPr="0076724D">
        <w:rPr>
          <w:rFonts w:ascii="Times New Roman" w:hAnsi="Times New Roman"/>
          <w:sz w:val="20"/>
          <w:szCs w:val="20"/>
        </w:rPr>
        <w:t xml:space="preserve"> “a tougher approach to academics might leave students no better prepared for college and work, while increasing the number of dropouts.</w:t>
      </w:r>
      <w:r w:rsidR="0013283D">
        <w:rPr>
          <w:rFonts w:ascii="Times New Roman" w:hAnsi="Times New Roman"/>
          <w:sz w:val="20"/>
          <w:szCs w:val="20"/>
        </w:rPr>
        <w:t xml:space="preserve"> </w:t>
      </w:r>
      <w:r w:rsidR="0057627D" w:rsidRPr="0076724D">
        <w:rPr>
          <w:rFonts w:ascii="Times New Roman" w:hAnsi="Times New Roman"/>
          <w:sz w:val="20"/>
          <w:szCs w:val="20"/>
        </w:rPr>
        <w:t xml:space="preserve">The National </w:t>
      </w:r>
      <w:r w:rsidR="0057627D">
        <w:rPr>
          <w:rFonts w:ascii="Times New Roman" w:hAnsi="Times New Roman"/>
          <w:sz w:val="20"/>
          <w:szCs w:val="20"/>
        </w:rPr>
        <w:t>R</w:t>
      </w:r>
      <w:r w:rsidR="0057627D" w:rsidRPr="0076724D">
        <w:rPr>
          <w:rFonts w:ascii="Times New Roman" w:hAnsi="Times New Roman"/>
          <w:sz w:val="20"/>
          <w:szCs w:val="20"/>
        </w:rPr>
        <w:t xml:space="preserve">esearch </w:t>
      </w:r>
      <w:r w:rsidR="0057627D">
        <w:rPr>
          <w:rFonts w:ascii="Times New Roman" w:hAnsi="Times New Roman"/>
          <w:sz w:val="20"/>
          <w:szCs w:val="20"/>
        </w:rPr>
        <w:t>C</w:t>
      </w:r>
      <w:r w:rsidR="0057627D" w:rsidRPr="0076724D">
        <w:rPr>
          <w:rFonts w:ascii="Times New Roman" w:hAnsi="Times New Roman"/>
          <w:sz w:val="20"/>
          <w:szCs w:val="20"/>
        </w:rPr>
        <w:t>ouncil concluded that high school exit exams have decreased high school graduation rates in the United States by 2 percentage points without increasing achievement</w:t>
      </w:r>
      <w:r w:rsidR="00510145">
        <w:rPr>
          <w:rFonts w:ascii="Times New Roman" w:hAnsi="Times New Roman"/>
          <w:sz w:val="20"/>
          <w:szCs w:val="20"/>
        </w:rPr>
        <w:t>.</w:t>
      </w:r>
      <w:r w:rsidR="0057627D">
        <w:rPr>
          <w:rFonts w:ascii="Times New Roman" w:hAnsi="Times New Roman"/>
          <w:sz w:val="20"/>
          <w:szCs w:val="20"/>
        </w:rPr>
        <w:t>”</w:t>
      </w:r>
      <w:r w:rsidR="0057627D" w:rsidRPr="0076724D">
        <w:rPr>
          <w:rStyle w:val="FootnoteReference"/>
          <w:rFonts w:ascii="Times New Roman" w:hAnsi="Times New Roman"/>
          <w:sz w:val="20"/>
          <w:szCs w:val="20"/>
        </w:rPr>
        <w:footnoteReference w:id="10"/>
      </w:r>
      <w:r w:rsidR="0013283D">
        <w:rPr>
          <w:rFonts w:ascii="Times New Roman" w:hAnsi="Times New Roman"/>
          <w:sz w:val="20"/>
          <w:szCs w:val="20"/>
        </w:rPr>
        <w:t xml:space="preserve"> </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Once again the</w:t>
      </w:r>
      <w:r w:rsidRPr="00510145">
        <w:rPr>
          <w:rFonts w:ascii="Times New Roman" w:hAnsi="Times New Roman"/>
          <w:i/>
          <w:sz w:val="20"/>
          <w:szCs w:val="20"/>
        </w:rPr>
        <w:t xml:space="preserve"> Pathways to Prosperity</w:t>
      </w:r>
      <w:r w:rsidRPr="0076724D">
        <w:rPr>
          <w:rFonts w:ascii="Times New Roman" w:hAnsi="Times New Roman"/>
          <w:sz w:val="20"/>
          <w:szCs w:val="20"/>
        </w:rPr>
        <w:t xml:space="preserve"> study inform</w:t>
      </w:r>
      <w:r w:rsidR="00766E5C">
        <w:rPr>
          <w:rFonts w:ascii="Times New Roman" w:hAnsi="Times New Roman"/>
          <w:sz w:val="20"/>
          <w:szCs w:val="20"/>
        </w:rPr>
        <w:t>s</w:t>
      </w:r>
      <w:r w:rsidR="00045764">
        <w:rPr>
          <w:rFonts w:ascii="Times New Roman" w:hAnsi="Times New Roman"/>
          <w:sz w:val="20"/>
          <w:szCs w:val="20"/>
        </w:rPr>
        <w:t xml:space="preserve"> these conclusions:</w:t>
      </w:r>
    </w:p>
    <w:p w:rsidR="0057627D" w:rsidRPr="008B4649" w:rsidRDefault="0057627D" w:rsidP="00510145">
      <w:pPr>
        <w:autoSpaceDE w:val="0"/>
        <w:autoSpaceDN w:val="0"/>
        <w:adjustRightInd w:val="0"/>
        <w:spacing w:after="0" w:line="240" w:lineRule="auto"/>
        <w:ind w:left="720" w:right="780"/>
        <w:jc w:val="both"/>
        <w:rPr>
          <w:rFonts w:ascii="Times New Roman" w:hAnsi="Times New Roman"/>
          <w:b/>
          <w:bCs/>
          <w:sz w:val="20"/>
          <w:szCs w:val="20"/>
        </w:rPr>
      </w:pPr>
      <w:r w:rsidRPr="0076724D">
        <w:rPr>
          <w:rFonts w:ascii="Times New Roman" w:hAnsi="Times New Roman"/>
          <w:sz w:val="20"/>
          <w:szCs w:val="20"/>
        </w:rPr>
        <w:t xml:space="preserve">But after 20 years of effort, and billions of dollars of expenditures, the time has come for an honest assessment. The underlying assumption has been that an academic, classroom-based approach is capable of preparing nearly all adolescents and young adults for success in the 21st century. While there have been marginal gains, the bottom line measure of success is college completion. And on that score, we have still been unable to get more than 30 percent of young adults to earn a bachelor’s degree by their mid-20s. </w:t>
      </w:r>
      <w:r w:rsidRPr="0076724D">
        <w:rPr>
          <w:rFonts w:ascii="Times New Roman" w:hAnsi="Times New Roman"/>
          <w:b/>
          <w:bCs/>
          <w:sz w:val="20"/>
          <w:szCs w:val="20"/>
        </w:rPr>
        <w:t>“College for all” might be the mantra, but the hard reality is that</w:t>
      </w:r>
      <w:r w:rsidRPr="0076724D">
        <w:rPr>
          <w:rFonts w:ascii="Times New Roman" w:hAnsi="Times New Roman"/>
          <w:sz w:val="20"/>
          <w:szCs w:val="20"/>
        </w:rPr>
        <w:t xml:space="preserve"> </w:t>
      </w:r>
      <w:r w:rsidRPr="0076724D">
        <w:rPr>
          <w:rFonts w:ascii="Times New Roman" w:hAnsi="Times New Roman"/>
          <w:b/>
          <w:bCs/>
          <w:sz w:val="20"/>
          <w:szCs w:val="20"/>
        </w:rPr>
        <w:t>fewer than one in three young people achieve the dream</w:t>
      </w:r>
      <w:r w:rsidRPr="0076724D">
        <w:rPr>
          <w:rFonts w:ascii="Times New Roman" w:hAnsi="Times New Roman"/>
          <w:sz w:val="20"/>
          <w:szCs w:val="20"/>
        </w:rPr>
        <w:t>.</w:t>
      </w:r>
    </w:p>
    <w:p w:rsidR="0057627D" w:rsidRPr="008B4649" w:rsidRDefault="0057627D" w:rsidP="008936C7">
      <w:pPr>
        <w:autoSpaceDE w:val="0"/>
        <w:autoSpaceDN w:val="0"/>
        <w:adjustRightInd w:val="0"/>
        <w:spacing w:after="0" w:line="240" w:lineRule="auto"/>
        <w:ind w:left="720" w:right="1080"/>
        <w:jc w:val="both"/>
        <w:rPr>
          <w:rFonts w:ascii="Times New Roman" w:hAnsi="Times New Roman"/>
          <w:sz w:val="20"/>
          <w:szCs w:val="20"/>
        </w:rPr>
      </w:pPr>
    </w:p>
    <w:p w:rsidR="0057627D" w:rsidRPr="008B4649" w:rsidRDefault="0057627D" w:rsidP="008936C7">
      <w:pPr>
        <w:autoSpaceDE w:val="0"/>
        <w:autoSpaceDN w:val="0"/>
        <w:adjustRightInd w:val="0"/>
        <w:spacing w:after="0" w:line="240" w:lineRule="auto"/>
        <w:ind w:left="720" w:right="1080"/>
        <w:jc w:val="both"/>
        <w:rPr>
          <w:rFonts w:ascii="Times New Roman" w:hAnsi="Times New Roman"/>
          <w:sz w:val="20"/>
          <w:szCs w:val="20"/>
        </w:rPr>
      </w:pPr>
      <w:r w:rsidRPr="0076724D">
        <w:rPr>
          <w:rFonts w:ascii="Times New Roman" w:hAnsi="Times New Roman"/>
          <w:b/>
          <w:bCs/>
          <w:sz w:val="20"/>
          <w:szCs w:val="20"/>
        </w:rPr>
        <w:t>Given these dismal attainment numbers, a narrowly defined “college for all” goal—one that does not include a much stronger focus on career-oriented programs that lead to occupational credentials—seems doomed to fail</w:t>
      </w:r>
      <w:r w:rsidRPr="0076724D">
        <w:rPr>
          <w:rFonts w:ascii="Times New Roman" w:hAnsi="Times New Roman"/>
          <w:sz w:val="20"/>
          <w:szCs w:val="20"/>
        </w:rPr>
        <w:t>. The College Board has set a goal of raising our college completion rate to 55 percent by</w:t>
      </w:r>
      <w:r w:rsidR="00766E5C">
        <w:rPr>
          <w:rFonts w:ascii="Times New Roman" w:hAnsi="Times New Roman"/>
          <w:sz w:val="20"/>
          <w:szCs w:val="20"/>
        </w:rPr>
        <w:t xml:space="preserve"> </w:t>
      </w:r>
      <w:r w:rsidRPr="0076724D">
        <w:rPr>
          <w:rFonts w:ascii="Times New Roman" w:hAnsi="Times New Roman"/>
          <w:sz w:val="20"/>
          <w:szCs w:val="20"/>
        </w:rPr>
        <w:t>2025. This would require an annual increase of 1 percent for the next 15 years, a much faster rate of progress than our experience over the last 15 years would suggest is possible.</w:t>
      </w:r>
      <w:r w:rsidRPr="0076724D">
        <w:rPr>
          <w:rStyle w:val="FootnoteReference"/>
          <w:rFonts w:ascii="Times New Roman" w:hAnsi="Times New Roman"/>
          <w:sz w:val="20"/>
          <w:szCs w:val="20"/>
        </w:rPr>
        <w:footnoteReference w:id="11"/>
      </w:r>
    </w:p>
    <w:p w:rsidR="0057627D" w:rsidRPr="008B4649" w:rsidRDefault="0057627D" w:rsidP="008936C7">
      <w:pPr>
        <w:spacing w:line="240" w:lineRule="auto"/>
        <w:rPr>
          <w:rFonts w:ascii="Times New Roman" w:hAnsi="Times New Roman"/>
          <w:sz w:val="20"/>
          <w:szCs w:val="20"/>
        </w:rPr>
      </w:pPr>
    </w:p>
    <w:p w:rsidR="00077F18" w:rsidRDefault="00077F18" w:rsidP="007C5B29">
      <w:pPr>
        <w:spacing w:after="0" w:line="240" w:lineRule="auto"/>
        <w:rPr>
          <w:rFonts w:ascii="Times New Roman" w:hAnsi="Times New Roman"/>
          <w:sz w:val="20"/>
          <w:szCs w:val="20"/>
          <w:highlight w:val="magenta"/>
        </w:rPr>
      </w:pPr>
    </w:p>
    <w:p w:rsidR="00077F18" w:rsidRPr="0029793E" w:rsidRDefault="00077F18" w:rsidP="00077F18">
      <w:pPr>
        <w:spacing w:after="0" w:line="240" w:lineRule="auto"/>
        <w:rPr>
          <w:rFonts w:ascii="Times New Roman" w:hAnsi="Times New Roman"/>
          <w:sz w:val="20"/>
          <w:szCs w:val="20"/>
        </w:rPr>
      </w:pPr>
      <w:r w:rsidRPr="00077F18">
        <w:rPr>
          <w:rFonts w:ascii="Times New Roman" w:hAnsi="Times New Roman"/>
          <w:sz w:val="20"/>
          <w:szCs w:val="20"/>
        </w:rPr>
        <w:lastRenderedPageBreak/>
        <w:t>If true, a tougher approach on academics and more academic course requirements have limits in increasing</w:t>
      </w:r>
      <w:r w:rsidRPr="0029793E">
        <w:rPr>
          <w:rFonts w:ascii="Times New Roman" w:hAnsi="Times New Roman"/>
          <w:sz w:val="20"/>
          <w:szCs w:val="20"/>
        </w:rPr>
        <w:t xml:space="preserve"> achievement. When students speak of boredom they refer to the lack of engagement in class and the lack of connection between what is presented and how it applies to their life or future. </w:t>
      </w:r>
    </w:p>
    <w:p w:rsidR="00077F18" w:rsidRPr="0029793E" w:rsidRDefault="00077F18" w:rsidP="00077F18">
      <w:pPr>
        <w:spacing w:after="0" w:line="240" w:lineRule="auto"/>
        <w:rPr>
          <w:rFonts w:ascii="Times New Roman" w:hAnsi="Times New Roman"/>
          <w:sz w:val="20"/>
          <w:szCs w:val="20"/>
        </w:rPr>
      </w:pPr>
      <w:r w:rsidRPr="0029793E">
        <w:rPr>
          <w:rFonts w:ascii="Times New Roman" w:hAnsi="Times New Roman"/>
          <w:sz w:val="20"/>
          <w:szCs w:val="20"/>
        </w:rPr>
        <w:t>How can we keep those students in school</w:t>
      </w:r>
      <w:r w:rsidRPr="0029793E">
        <w:rPr>
          <w:rFonts w:ascii="Times New Roman" w:eastAsia="Arial Unicode MS" w:hAnsi="Arial Unicode MS"/>
          <w:sz w:val="20"/>
          <w:szCs w:val="20"/>
        </w:rPr>
        <w:t> </w:t>
      </w:r>
      <w:r w:rsidRPr="0029793E">
        <w:rPr>
          <w:rFonts w:ascii="Times New Roman" w:hAnsi="Times New Roman"/>
          <w:sz w:val="20"/>
          <w:szCs w:val="20"/>
        </w:rPr>
        <w:t>—</w:t>
      </w:r>
      <w:r w:rsidRPr="0029793E">
        <w:rPr>
          <w:rFonts w:ascii="Times New Roman" w:eastAsia="Arial Unicode MS" w:hAnsi="Arial Unicode MS"/>
          <w:sz w:val="20"/>
          <w:szCs w:val="20"/>
        </w:rPr>
        <w:t> </w:t>
      </w:r>
      <w:r w:rsidRPr="0029793E">
        <w:rPr>
          <w:rFonts w:ascii="Times New Roman" w:hAnsi="Times New Roman"/>
          <w:sz w:val="20"/>
          <w:szCs w:val="20"/>
        </w:rPr>
        <w:t xml:space="preserve">and better serve them when they stay? </w:t>
      </w:r>
    </w:p>
    <w:p w:rsidR="00077F18" w:rsidRPr="0029793E" w:rsidRDefault="00077F18" w:rsidP="00CD2A56">
      <w:pPr>
        <w:spacing w:before="120" w:after="0" w:line="240" w:lineRule="auto"/>
        <w:rPr>
          <w:rFonts w:ascii="Times New Roman" w:hAnsi="Times New Roman"/>
          <w:sz w:val="20"/>
          <w:szCs w:val="20"/>
        </w:rPr>
      </w:pPr>
      <w:r w:rsidRPr="0029793E">
        <w:rPr>
          <w:rFonts w:ascii="Times New Roman" w:hAnsi="Times New Roman"/>
          <w:sz w:val="20"/>
          <w:szCs w:val="20"/>
        </w:rPr>
        <w:t xml:space="preserve">Research has shown that the key factor in student success is engagement. Students who are not engaged are less likely to perform well in school, more likely to fail classes, and less likely to graduate. In the 2006 Civic Enterprises report, </w:t>
      </w:r>
      <w:r w:rsidRPr="0013044B">
        <w:rPr>
          <w:rFonts w:ascii="Times New Roman" w:hAnsi="Times New Roman"/>
          <w:i/>
          <w:sz w:val="20"/>
          <w:szCs w:val="20"/>
        </w:rPr>
        <w:t>The Silent Epidemic</w:t>
      </w:r>
      <w:r w:rsidRPr="0029793E">
        <w:rPr>
          <w:rFonts w:ascii="Times New Roman" w:hAnsi="Times New Roman"/>
          <w:sz w:val="20"/>
          <w:szCs w:val="20"/>
        </w:rPr>
        <w:t>, high school dropouts reported that the most frequent reason for leaving school was that classes were not interesting.</w:t>
      </w:r>
      <w:r w:rsidRPr="00077F18">
        <w:rPr>
          <w:rFonts w:ascii="Times New Roman" w:hAnsi="Times New Roman"/>
          <w:sz w:val="20"/>
          <w:szCs w:val="20"/>
          <w:vertAlign w:val="superscript"/>
        </w:rPr>
        <w:footnoteReference w:id="12"/>
      </w:r>
      <w:r w:rsidRPr="0029793E">
        <w:rPr>
          <w:rFonts w:ascii="Times New Roman" w:hAnsi="Times New Roman"/>
          <w:sz w:val="20"/>
          <w:szCs w:val="20"/>
        </w:rPr>
        <w:t xml:space="preserve"> </w:t>
      </w:r>
    </w:p>
    <w:p w:rsidR="007C5B29" w:rsidRPr="007C5B29" w:rsidRDefault="007C5B29" w:rsidP="007C5B29">
      <w:pPr>
        <w:spacing w:after="0" w:line="240" w:lineRule="auto"/>
        <w:rPr>
          <w:rFonts w:ascii="Times New Roman" w:hAnsi="Times New Roman"/>
          <w:sz w:val="20"/>
          <w:szCs w:val="20"/>
        </w:rPr>
      </w:pPr>
    </w:p>
    <w:p w:rsidR="0057627D" w:rsidRDefault="0057627D" w:rsidP="007C5B29">
      <w:pPr>
        <w:shd w:val="clear" w:color="auto" w:fill="FFFFFF"/>
        <w:spacing w:after="0" w:line="240" w:lineRule="auto"/>
        <w:rPr>
          <w:rFonts w:ascii="Times New Roman" w:hAnsi="Times New Roman"/>
          <w:color w:val="000000"/>
          <w:sz w:val="20"/>
          <w:szCs w:val="20"/>
        </w:rPr>
      </w:pPr>
      <w:r w:rsidRPr="0076724D">
        <w:rPr>
          <w:rFonts w:ascii="Times New Roman" w:hAnsi="Times New Roman"/>
          <w:color w:val="000000"/>
          <w:sz w:val="20"/>
          <w:szCs w:val="20"/>
        </w:rPr>
        <w:t>Relevance makes rigor possible for most students.</w:t>
      </w:r>
    </w:p>
    <w:p w:rsidR="0057627D" w:rsidRDefault="0057627D" w:rsidP="00077F18">
      <w:pPr>
        <w:spacing w:before="100" w:beforeAutospacing="1" w:after="100" w:afterAutospacing="1" w:line="240" w:lineRule="auto"/>
        <w:ind w:left="770" w:right="670"/>
        <w:rPr>
          <w:rFonts w:ascii="HelveticaNeueW01-55Roma" w:hAnsi="HelveticaNeueW01-55Roma" w:cs="Helvetica"/>
          <w:color w:val="111111"/>
        </w:rPr>
      </w:pPr>
      <w:r w:rsidRPr="00FF36B0">
        <w:rPr>
          <w:rFonts w:ascii="Times New Roman" w:hAnsi="Times New Roman"/>
          <w:color w:val="111111"/>
          <w:sz w:val="20"/>
          <w:szCs w:val="20"/>
        </w:rPr>
        <w:t>For their part, students wish that their high-school and college courses were more closely tied to the world of work. The 2009 High School Survey of Student Engagement revealed that 40 percent of high-school students were bored in school because the curriculum was not relevant to the real world. Just 26 percent thought that high school provided skills necessary for work after graduation</w:t>
      </w:r>
      <w:r w:rsidRPr="00FF36B0">
        <w:rPr>
          <w:rFonts w:ascii="HelveticaNeueW01-55Roma" w:hAnsi="HelveticaNeueW01-55Roma" w:cs="Helvetica"/>
          <w:color w:val="111111"/>
        </w:rPr>
        <w:t>.</w:t>
      </w:r>
      <w:r w:rsidRPr="00FF36B0">
        <w:rPr>
          <w:rStyle w:val="FootnoteReference"/>
          <w:rFonts w:ascii="HelveticaNeueW01-55Roma" w:hAnsi="HelveticaNeueW01-55Roma" w:cs="Helvetica"/>
          <w:color w:val="111111"/>
        </w:rPr>
        <w:footnoteReference w:id="13"/>
      </w:r>
    </w:p>
    <w:p w:rsidR="0057627D" w:rsidRDefault="0057627D" w:rsidP="0013044B">
      <w:pPr>
        <w:spacing w:line="240" w:lineRule="auto"/>
        <w:rPr>
          <w:rFonts w:ascii="Times New Roman" w:hAnsi="Times New Roman"/>
          <w:sz w:val="20"/>
          <w:szCs w:val="20"/>
        </w:rPr>
      </w:pPr>
      <w:r w:rsidRPr="0076724D">
        <w:rPr>
          <w:rFonts w:ascii="Times New Roman" w:hAnsi="Times New Roman"/>
          <w:sz w:val="20"/>
          <w:szCs w:val="20"/>
        </w:rPr>
        <w:t xml:space="preserve">The International Center on Leadership in Education provides a framework for </w:t>
      </w:r>
      <w:r w:rsidR="0013044B">
        <w:rPr>
          <w:rFonts w:ascii="Times New Roman" w:hAnsi="Times New Roman"/>
          <w:sz w:val="20"/>
          <w:szCs w:val="20"/>
        </w:rPr>
        <w:t xml:space="preserve">measuring </w:t>
      </w:r>
      <w:r w:rsidR="0013044B" w:rsidRPr="0076724D">
        <w:rPr>
          <w:rFonts w:ascii="Times New Roman" w:hAnsi="Times New Roman"/>
          <w:sz w:val="20"/>
          <w:szCs w:val="20"/>
        </w:rPr>
        <w:t>r</w:t>
      </w:r>
      <w:r w:rsidRPr="0076724D">
        <w:rPr>
          <w:rFonts w:ascii="Times New Roman" w:hAnsi="Times New Roman"/>
          <w:sz w:val="20"/>
          <w:szCs w:val="20"/>
        </w:rPr>
        <w:t xml:space="preserve">igor and </w:t>
      </w:r>
      <w:r w:rsidR="0013044B" w:rsidRPr="0076724D">
        <w:rPr>
          <w:rFonts w:ascii="Times New Roman" w:hAnsi="Times New Roman"/>
          <w:sz w:val="20"/>
          <w:szCs w:val="20"/>
        </w:rPr>
        <w:t>r</w:t>
      </w:r>
      <w:r w:rsidRPr="0076724D">
        <w:rPr>
          <w:rFonts w:ascii="Times New Roman" w:hAnsi="Times New Roman"/>
          <w:sz w:val="20"/>
          <w:szCs w:val="20"/>
        </w:rPr>
        <w:t>elevance.</w:t>
      </w:r>
      <w:r w:rsidR="0013283D">
        <w:rPr>
          <w:rFonts w:ascii="Times New Roman" w:hAnsi="Times New Roman"/>
          <w:sz w:val="20"/>
          <w:szCs w:val="20"/>
        </w:rPr>
        <w:t xml:space="preserve"> </w:t>
      </w:r>
      <w:r w:rsidRPr="0076724D">
        <w:rPr>
          <w:rFonts w:ascii="Times New Roman" w:hAnsi="Times New Roman"/>
          <w:sz w:val="20"/>
          <w:szCs w:val="20"/>
        </w:rPr>
        <w:t>Based on Bloom</w:t>
      </w:r>
      <w:r w:rsidR="0013044B">
        <w:rPr>
          <w:rFonts w:ascii="Times New Roman" w:hAnsi="Times New Roman"/>
          <w:sz w:val="20"/>
          <w:szCs w:val="20"/>
        </w:rPr>
        <w:t>’s</w:t>
      </w:r>
      <w:r w:rsidRPr="0076724D">
        <w:rPr>
          <w:rFonts w:ascii="Times New Roman" w:hAnsi="Times New Roman"/>
          <w:sz w:val="20"/>
          <w:szCs w:val="20"/>
        </w:rPr>
        <w:t xml:space="preserve"> Taxonomy and </w:t>
      </w:r>
      <w:r w:rsidR="0013044B">
        <w:rPr>
          <w:rFonts w:ascii="Times New Roman" w:hAnsi="Times New Roman"/>
          <w:sz w:val="20"/>
          <w:szCs w:val="20"/>
        </w:rPr>
        <w:t xml:space="preserve">the Application Model, the Rigor/Relevance Framework define </w:t>
      </w:r>
      <w:r w:rsidRPr="0076724D">
        <w:rPr>
          <w:rFonts w:ascii="Times New Roman" w:hAnsi="Times New Roman"/>
          <w:sz w:val="20"/>
          <w:szCs w:val="20"/>
        </w:rPr>
        <w:t xml:space="preserve">a rigorous program as one where students think </w:t>
      </w:r>
      <w:r w:rsidR="0013044B">
        <w:rPr>
          <w:rFonts w:ascii="Times New Roman" w:hAnsi="Times New Roman"/>
          <w:sz w:val="20"/>
          <w:szCs w:val="20"/>
        </w:rPr>
        <w:t xml:space="preserve">at high levels while </w:t>
      </w:r>
      <w:r w:rsidRPr="0076724D">
        <w:rPr>
          <w:rFonts w:ascii="Times New Roman" w:hAnsi="Times New Roman"/>
          <w:sz w:val="20"/>
          <w:szCs w:val="20"/>
        </w:rPr>
        <w:t>work</w:t>
      </w:r>
      <w:r w:rsidR="0013044B">
        <w:rPr>
          <w:rFonts w:ascii="Times New Roman" w:hAnsi="Times New Roman"/>
          <w:sz w:val="20"/>
          <w:szCs w:val="20"/>
        </w:rPr>
        <w:t>ing on real-</w:t>
      </w:r>
      <w:r w:rsidRPr="0076724D">
        <w:rPr>
          <w:rFonts w:ascii="Times New Roman" w:hAnsi="Times New Roman"/>
          <w:sz w:val="20"/>
          <w:szCs w:val="20"/>
        </w:rPr>
        <w:t>world problems.</w:t>
      </w:r>
      <w:r w:rsidR="0013283D">
        <w:rPr>
          <w:rFonts w:ascii="Times New Roman" w:hAnsi="Times New Roman"/>
          <w:sz w:val="20"/>
          <w:szCs w:val="20"/>
        </w:rPr>
        <w:t xml:space="preserve"> </w:t>
      </w:r>
      <w:r w:rsidRPr="0076724D">
        <w:rPr>
          <w:rFonts w:ascii="Times New Roman" w:hAnsi="Times New Roman"/>
          <w:sz w:val="20"/>
          <w:szCs w:val="20"/>
        </w:rPr>
        <w:t>This and other models for student engagement are embraced and practiced in CTE.</w:t>
      </w:r>
    </w:p>
    <w:p w:rsidR="0057627D" w:rsidRPr="00AD71C3" w:rsidRDefault="0057627D" w:rsidP="008936C7">
      <w:pPr>
        <w:spacing w:line="240" w:lineRule="auto"/>
        <w:rPr>
          <w:rFonts w:ascii="Times New Roman" w:hAnsi="Times New Roman"/>
          <w:b/>
          <w:sz w:val="20"/>
          <w:szCs w:val="20"/>
        </w:rPr>
      </w:pPr>
      <w:r w:rsidRPr="00AD71C3">
        <w:rPr>
          <w:rFonts w:ascii="Times New Roman" w:hAnsi="Times New Roman"/>
          <w:b/>
          <w:sz w:val="20"/>
          <w:szCs w:val="20"/>
        </w:rPr>
        <w:t>Convergence of Academics and CTE</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The great promise of an integrated </w:t>
      </w:r>
      <w:r w:rsidR="00AD71C3">
        <w:rPr>
          <w:rFonts w:ascii="Times New Roman" w:hAnsi="Times New Roman"/>
          <w:sz w:val="20"/>
          <w:szCs w:val="20"/>
        </w:rPr>
        <w:t>CTE</w:t>
      </w:r>
      <w:r w:rsidRPr="0076724D">
        <w:rPr>
          <w:rFonts w:ascii="Times New Roman" w:hAnsi="Times New Roman"/>
          <w:sz w:val="20"/>
          <w:szCs w:val="20"/>
        </w:rPr>
        <w:t xml:space="preserve"> curriculum pathway is establishing an interdisciplinary alignment with core academics</w:t>
      </w:r>
      <w:r w:rsidR="00885C13">
        <w:rPr>
          <w:rFonts w:ascii="Times New Roman" w:hAnsi="Times New Roman"/>
          <w:sz w:val="20"/>
          <w:szCs w:val="20"/>
        </w:rPr>
        <w:t>,</w:t>
      </w:r>
      <w:r w:rsidRPr="0076724D">
        <w:rPr>
          <w:rFonts w:ascii="Times New Roman" w:hAnsi="Times New Roman"/>
          <w:sz w:val="20"/>
          <w:szCs w:val="20"/>
        </w:rPr>
        <w:t xml:space="preserve"> </w:t>
      </w:r>
      <w:r w:rsidR="00885C13">
        <w:rPr>
          <w:rFonts w:ascii="Times New Roman" w:hAnsi="Times New Roman"/>
          <w:sz w:val="20"/>
          <w:szCs w:val="20"/>
        </w:rPr>
        <w:t>which</w:t>
      </w:r>
      <w:r w:rsidRPr="0076724D">
        <w:rPr>
          <w:rFonts w:ascii="Times New Roman" w:hAnsi="Times New Roman"/>
          <w:sz w:val="20"/>
          <w:szCs w:val="20"/>
        </w:rPr>
        <w:t xml:space="preserve"> can make learning </w:t>
      </w:r>
      <w:r w:rsidR="00885C13">
        <w:rPr>
          <w:rFonts w:ascii="Times New Roman" w:hAnsi="Times New Roman"/>
          <w:sz w:val="20"/>
          <w:szCs w:val="20"/>
        </w:rPr>
        <w:t xml:space="preserve">those academics </w:t>
      </w:r>
      <w:r w:rsidRPr="0076724D">
        <w:rPr>
          <w:rFonts w:ascii="Times New Roman" w:hAnsi="Times New Roman"/>
          <w:sz w:val="20"/>
          <w:szCs w:val="20"/>
        </w:rPr>
        <w:t xml:space="preserve">real and exciting for students. </w:t>
      </w:r>
      <w:r w:rsidR="00885C13">
        <w:rPr>
          <w:rFonts w:ascii="Times New Roman" w:hAnsi="Times New Roman"/>
          <w:sz w:val="20"/>
          <w:szCs w:val="20"/>
        </w:rPr>
        <w:t>S</w:t>
      </w:r>
      <w:r w:rsidRPr="0076724D">
        <w:rPr>
          <w:rFonts w:ascii="Times New Roman" w:hAnsi="Times New Roman"/>
          <w:sz w:val="20"/>
          <w:szCs w:val="20"/>
        </w:rPr>
        <w:t xml:space="preserve">tudents </w:t>
      </w:r>
      <w:r w:rsidR="00885C13">
        <w:rPr>
          <w:rFonts w:ascii="Times New Roman" w:hAnsi="Times New Roman"/>
          <w:sz w:val="20"/>
          <w:szCs w:val="20"/>
        </w:rPr>
        <w:t>can answer</w:t>
      </w:r>
      <w:r w:rsidRPr="0076724D">
        <w:rPr>
          <w:rFonts w:ascii="Times New Roman" w:hAnsi="Times New Roman"/>
          <w:sz w:val="20"/>
          <w:szCs w:val="20"/>
        </w:rPr>
        <w:t>: “Why do I need to know this?” This is true for all students as they pursue their career path.</w:t>
      </w:r>
      <w:r w:rsidRPr="0076724D">
        <w:rPr>
          <w:rStyle w:val="FootnoteReference"/>
          <w:rFonts w:ascii="Times New Roman" w:hAnsi="Times New Roman"/>
          <w:sz w:val="20"/>
          <w:szCs w:val="20"/>
        </w:rPr>
        <w:footnoteReference w:id="14"/>
      </w:r>
      <w:r w:rsidRPr="0076724D">
        <w:rPr>
          <w:rFonts w:ascii="Times New Roman" w:hAnsi="Times New Roman"/>
          <w:sz w:val="20"/>
          <w:szCs w:val="20"/>
        </w:rPr>
        <w:t xml:space="preserve"> </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New York State has experience with integrated academics through its CTE Approved Program process established by the Board of Regents in 2001.</w:t>
      </w:r>
      <w:r w:rsidR="0013283D">
        <w:rPr>
          <w:rFonts w:ascii="Times New Roman" w:hAnsi="Times New Roman"/>
          <w:sz w:val="20"/>
          <w:szCs w:val="20"/>
        </w:rPr>
        <w:t xml:space="preserve"> </w:t>
      </w:r>
      <w:r w:rsidRPr="0076724D">
        <w:rPr>
          <w:rFonts w:ascii="Times New Roman" w:hAnsi="Times New Roman"/>
          <w:sz w:val="20"/>
          <w:szCs w:val="20"/>
        </w:rPr>
        <w:t xml:space="preserve">School </w:t>
      </w:r>
      <w:r w:rsidR="00885C13">
        <w:rPr>
          <w:rFonts w:ascii="Times New Roman" w:hAnsi="Times New Roman"/>
          <w:sz w:val="20"/>
          <w:szCs w:val="20"/>
        </w:rPr>
        <w:t>d</w:t>
      </w:r>
      <w:r w:rsidRPr="0076724D">
        <w:rPr>
          <w:rFonts w:ascii="Times New Roman" w:hAnsi="Times New Roman"/>
          <w:sz w:val="20"/>
          <w:szCs w:val="20"/>
        </w:rPr>
        <w:t>istricts and BOCES can offer up to four academic credit distributions in Approved CTE Programs.</w:t>
      </w:r>
      <w:r w:rsidR="0013283D">
        <w:rPr>
          <w:rFonts w:ascii="Times New Roman" w:hAnsi="Times New Roman"/>
          <w:sz w:val="20"/>
          <w:szCs w:val="20"/>
        </w:rPr>
        <w:t xml:space="preserve"> </w:t>
      </w:r>
      <w:r w:rsidRPr="0076724D">
        <w:rPr>
          <w:rFonts w:ascii="Times New Roman" w:hAnsi="Times New Roman"/>
          <w:sz w:val="20"/>
          <w:szCs w:val="20"/>
        </w:rPr>
        <w:t xml:space="preserve">Approved programs provide students with: </w:t>
      </w:r>
    </w:p>
    <w:p w:rsidR="0057627D" w:rsidRPr="008B4649" w:rsidRDefault="008A599A" w:rsidP="008936C7">
      <w:pPr>
        <w:pStyle w:val="ListParagraph"/>
        <w:numPr>
          <w:ilvl w:val="0"/>
          <w:numId w:val="12"/>
        </w:numPr>
        <w:spacing w:line="240" w:lineRule="auto"/>
        <w:rPr>
          <w:rFonts w:ascii="Times New Roman" w:hAnsi="Times New Roman"/>
          <w:sz w:val="20"/>
          <w:szCs w:val="20"/>
        </w:rPr>
      </w:pPr>
      <w:r>
        <w:rPr>
          <w:rFonts w:ascii="Times New Roman" w:hAnsi="Times New Roman"/>
          <w:sz w:val="20"/>
          <w:szCs w:val="20"/>
        </w:rPr>
        <w:t>A</w:t>
      </w:r>
      <w:r w:rsidR="0057627D" w:rsidRPr="0076724D">
        <w:rPr>
          <w:rFonts w:ascii="Times New Roman" w:hAnsi="Times New Roman"/>
          <w:sz w:val="20"/>
          <w:szCs w:val="20"/>
        </w:rPr>
        <w:t xml:space="preserve"> framework for problem</w:t>
      </w:r>
      <w:r>
        <w:rPr>
          <w:rFonts w:ascii="Times New Roman" w:hAnsi="Times New Roman"/>
          <w:sz w:val="20"/>
          <w:szCs w:val="20"/>
        </w:rPr>
        <w:t>-</w:t>
      </w:r>
      <w:r w:rsidR="0057627D" w:rsidRPr="0076724D">
        <w:rPr>
          <w:rFonts w:ascii="Times New Roman" w:hAnsi="Times New Roman"/>
          <w:sz w:val="20"/>
          <w:szCs w:val="20"/>
        </w:rPr>
        <w:t xml:space="preserve"> and project-based learning aligned with </w:t>
      </w:r>
      <w:r>
        <w:rPr>
          <w:rFonts w:ascii="Times New Roman" w:hAnsi="Times New Roman"/>
          <w:sz w:val="20"/>
          <w:szCs w:val="20"/>
        </w:rPr>
        <w:t>the Common Core State Standards and</w:t>
      </w:r>
      <w:r w:rsidR="0057627D" w:rsidRPr="0076724D">
        <w:rPr>
          <w:rFonts w:ascii="Times New Roman" w:hAnsi="Times New Roman"/>
          <w:sz w:val="20"/>
          <w:szCs w:val="20"/>
        </w:rPr>
        <w:t xml:space="preserve"> </w:t>
      </w:r>
      <w:r w:rsidRPr="0076724D">
        <w:rPr>
          <w:rFonts w:ascii="Times New Roman" w:hAnsi="Times New Roman"/>
          <w:sz w:val="20"/>
          <w:szCs w:val="20"/>
        </w:rPr>
        <w:t xml:space="preserve">applied </w:t>
      </w:r>
      <w:r>
        <w:rPr>
          <w:rFonts w:ascii="Times New Roman" w:hAnsi="Times New Roman"/>
          <w:sz w:val="20"/>
          <w:szCs w:val="20"/>
        </w:rPr>
        <w:t xml:space="preserve">in a </w:t>
      </w:r>
      <w:r w:rsidR="0057627D" w:rsidRPr="0076724D">
        <w:rPr>
          <w:rFonts w:ascii="Times New Roman" w:hAnsi="Times New Roman"/>
          <w:sz w:val="20"/>
          <w:szCs w:val="20"/>
        </w:rPr>
        <w:t>real-world context</w:t>
      </w:r>
    </w:p>
    <w:p w:rsidR="0057627D" w:rsidRPr="00CD54B2" w:rsidRDefault="0057627D" w:rsidP="008936C7">
      <w:pPr>
        <w:pStyle w:val="ListParagraph"/>
        <w:numPr>
          <w:ilvl w:val="0"/>
          <w:numId w:val="12"/>
        </w:numPr>
        <w:spacing w:line="240" w:lineRule="auto"/>
        <w:rPr>
          <w:rFonts w:ascii="Times New Roman" w:hAnsi="Times New Roman"/>
          <w:sz w:val="20"/>
          <w:szCs w:val="20"/>
        </w:rPr>
      </w:pPr>
      <w:r w:rsidRPr="00CD54B2">
        <w:rPr>
          <w:rFonts w:ascii="Times New Roman" w:hAnsi="Times New Roman"/>
          <w:sz w:val="20"/>
          <w:szCs w:val="20"/>
        </w:rPr>
        <w:t>A challengin</w:t>
      </w:r>
      <w:r w:rsidR="00D77FB5">
        <w:rPr>
          <w:rFonts w:ascii="Times New Roman" w:hAnsi="Times New Roman"/>
          <w:sz w:val="20"/>
          <w:szCs w:val="20"/>
        </w:rPr>
        <w:t>g academic component within CTE</w:t>
      </w:r>
      <w:r w:rsidRPr="00CD54B2">
        <w:rPr>
          <w:rFonts w:ascii="Times New Roman" w:hAnsi="Times New Roman"/>
          <w:sz w:val="20"/>
          <w:szCs w:val="20"/>
        </w:rPr>
        <w:t xml:space="preserve"> </w:t>
      </w:r>
    </w:p>
    <w:p w:rsidR="0057627D" w:rsidRPr="008B4649" w:rsidRDefault="0057627D" w:rsidP="008936C7">
      <w:pPr>
        <w:pStyle w:val="ListParagraph"/>
        <w:numPr>
          <w:ilvl w:val="0"/>
          <w:numId w:val="12"/>
        </w:numPr>
        <w:spacing w:line="240" w:lineRule="auto"/>
        <w:rPr>
          <w:rFonts w:ascii="Times New Roman" w:hAnsi="Times New Roman"/>
          <w:sz w:val="20"/>
          <w:szCs w:val="20"/>
        </w:rPr>
      </w:pPr>
      <w:r w:rsidRPr="0076724D">
        <w:rPr>
          <w:rFonts w:ascii="Times New Roman" w:hAnsi="Times New Roman"/>
          <w:sz w:val="20"/>
          <w:szCs w:val="20"/>
        </w:rPr>
        <w:t>A rigorou</w:t>
      </w:r>
      <w:r w:rsidR="00D77FB5">
        <w:rPr>
          <w:rFonts w:ascii="Times New Roman" w:hAnsi="Times New Roman"/>
          <w:sz w:val="20"/>
          <w:szCs w:val="20"/>
        </w:rPr>
        <w:t>s and relevant learning pathway</w:t>
      </w:r>
      <w:r w:rsidR="0013283D">
        <w:rPr>
          <w:rFonts w:ascii="Times New Roman" w:hAnsi="Times New Roman"/>
          <w:sz w:val="20"/>
          <w:szCs w:val="20"/>
        </w:rPr>
        <w:t xml:space="preserve"> </w:t>
      </w:r>
    </w:p>
    <w:p w:rsidR="0057627D" w:rsidRPr="008B4649" w:rsidRDefault="0057627D" w:rsidP="008936C7">
      <w:pPr>
        <w:spacing w:line="240" w:lineRule="auto"/>
        <w:rPr>
          <w:rFonts w:ascii="Times New Roman" w:hAnsi="Times New Roman"/>
          <w:sz w:val="20"/>
          <w:szCs w:val="20"/>
        </w:rPr>
      </w:pPr>
      <w:r w:rsidRPr="00A346C8">
        <w:rPr>
          <w:rFonts w:ascii="Times New Roman" w:hAnsi="Times New Roman"/>
          <w:sz w:val="20"/>
          <w:szCs w:val="20"/>
        </w:rPr>
        <w:t>Student outcomes improve when CTE programs use a robust integrated curriculum aligning core academics and</w:t>
      </w:r>
      <w:r w:rsidRPr="0076724D">
        <w:rPr>
          <w:rFonts w:ascii="Times New Roman" w:hAnsi="Times New Roman"/>
          <w:sz w:val="20"/>
          <w:szCs w:val="20"/>
        </w:rPr>
        <w:t xml:space="preserve"> </w:t>
      </w:r>
      <w:r>
        <w:rPr>
          <w:rFonts w:ascii="Times New Roman" w:hAnsi="Times New Roman"/>
          <w:sz w:val="20"/>
          <w:szCs w:val="20"/>
        </w:rPr>
        <w:t>Career and Technical Education</w:t>
      </w:r>
      <w:r w:rsidRPr="0076724D">
        <w:rPr>
          <w:rFonts w:ascii="Times New Roman" w:hAnsi="Times New Roman"/>
          <w:sz w:val="20"/>
          <w:szCs w:val="20"/>
        </w:rPr>
        <w:t xml:space="preserve">. The National Education Longitudinal Study and </w:t>
      </w:r>
      <w:hyperlink r:id="rId8" w:history="1">
        <w:r w:rsidRPr="00D77FB5">
          <w:rPr>
            <w:rStyle w:val="Hyperlink"/>
            <w:rFonts w:ascii="Times New Roman" w:hAnsi="Times New Roman"/>
            <w:color w:val="auto"/>
            <w:sz w:val="20"/>
            <w:szCs w:val="20"/>
            <w:u w:val="none"/>
          </w:rPr>
          <w:t>ConnectEd: California Center for College and Career</w:t>
        </w:r>
      </w:hyperlink>
      <w:r w:rsidRPr="00D77FB5">
        <w:rPr>
          <w:rFonts w:ascii="Times New Roman" w:hAnsi="Times New Roman"/>
          <w:sz w:val="20"/>
          <w:szCs w:val="20"/>
        </w:rPr>
        <w:t xml:space="preserve"> </w:t>
      </w:r>
      <w:r w:rsidRPr="0076724D">
        <w:rPr>
          <w:rFonts w:ascii="Times New Roman" w:hAnsi="Times New Roman"/>
          <w:sz w:val="20"/>
          <w:szCs w:val="20"/>
        </w:rPr>
        <w:t>have monitored CTE student achievement data and other factors for over a decade.</w:t>
      </w:r>
      <w:r w:rsidR="0013283D">
        <w:rPr>
          <w:rFonts w:ascii="Times New Roman" w:hAnsi="Times New Roman"/>
          <w:sz w:val="20"/>
          <w:szCs w:val="20"/>
        </w:rPr>
        <w:t xml:space="preserve"> </w:t>
      </w:r>
      <w:r w:rsidRPr="0076724D">
        <w:rPr>
          <w:rFonts w:ascii="Times New Roman" w:hAnsi="Times New Roman"/>
          <w:sz w:val="20"/>
          <w:szCs w:val="20"/>
        </w:rPr>
        <w:t>Researchers identified that when CTE programs utilize an integrated curriculum</w:t>
      </w:r>
      <w:r w:rsidR="007D056D">
        <w:rPr>
          <w:rFonts w:ascii="Times New Roman" w:hAnsi="Times New Roman"/>
          <w:sz w:val="20"/>
          <w:szCs w:val="20"/>
        </w:rPr>
        <w:t>,</w:t>
      </w:r>
      <w:r w:rsidRPr="0076724D">
        <w:rPr>
          <w:rFonts w:ascii="Times New Roman" w:hAnsi="Times New Roman"/>
          <w:sz w:val="20"/>
          <w:szCs w:val="20"/>
        </w:rPr>
        <w:t xml:space="preserve"> there is a positive correlation with:</w:t>
      </w:r>
    </w:p>
    <w:p w:rsidR="0057627D" w:rsidRPr="008B4649" w:rsidRDefault="007D056D" w:rsidP="008936C7">
      <w:pPr>
        <w:pStyle w:val="ListParagraph"/>
        <w:numPr>
          <w:ilvl w:val="0"/>
          <w:numId w:val="11"/>
        </w:numPr>
        <w:spacing w:line="240" w:lineRule="auto"/>
        <w:rPr>
          <w:rFonts w:ascii="Times New Roman" w:hAnsi="Times New Roman"/>
          <w:sz w:val="20"/>
          <w:szCs w:val="20"/>
        </w:rPr>
      </w:pPr>
      <w:r>
        <w:rPr>
          <w:rFonts w:ascii="Times New Roman" w:hAnsi="Times New Roman"/>
          <w:sz w:val="20"/>
          <w:szCs w:val="20"/>
        </w:rPr>
        <w:t>Improved learning:</w:t>
      </w:r>
      <w:r w:rsidR="0057627D" w:rsidRPr="0076724D">
        <w:rPr>
          <w:rFonts w:ascii="Times New Roman" w:hAnsi="Times New Roman"/>
          <w:sz w:val="20"/>
          <w:szCs w:val="20"/>
        </w:rPr>
        <w:t xml:space="preserve"> students learned faster and retain concepts better when taught rigorous and relevant academic material in a context of real world application.</w:t>
      </w:r>
    </w:p>
    <w:p w:rsidR="0057627D" w:rsidRPr="008B4649" w:rsidRDefault="0057627D" w:rsidP="008936C7">
      <w:pPr>
        <w:pStyle w:val="ListParagraph"/>
        <w:numPr>
          <w:ilvl w:val="0"/>
          <w:numId w:val="11"/>
        </w:numPr>
        <w:spacing w:line="240" w:lineRule="auto"/>
        <w:rPr>
          <w:rFonts w:ascii="Times New Roman" w:hAnsi="Times New Roman"/>
          <w:sz w:val="20"/>
          <w:szCs w:val="20"/>
        </w:rPr>
      </w:pPr>
      <w:r w:rsidRPr="0076724D">
        <w:rPr>
          <w:rFonts w:ascii="Times New Roman" w:hAnsi="Times New Roman"/>
          <w:sz w:val="20"/>
          <w:szCs w:val="20"/>
        </w:rPr>
        <w:t>Hig</w:t>
      </w:r>
      <w:r w:rsidR="007D056D">
        <w:rPr>
          <w:rFonts w:ascii="Times New Roman" w:hAnsi="Times New Roman"/>
          <w:sz w:val="20"/>
          <w:szCs w:val="20"/>
        </w:rPr>
        <w:t>her academic achievement:</w:t>
      </w:r>
      <w:r w:rsidRPr="0076724D">
        <w:rPr>
          <w:rFonts w:ascii="Times New Roman" w:hAnsi="Times New Roman"/>
          <w:sz w:val="20"/>
          <w:szCs w:val="20"/>
        </w:rPr>
        <w:t xml:space="preserve"> CTE students were found to </w:t>
      </w:r>
      <w:r w:rsidR="007D056D">
        <w:rPr>
          <w:rFonts w:ascii="Times New Roman" w:hAnsi="Times New Roman"/>
          <w:sz w:val="20"/>
          <w:szCs w:val="20"/>
        </w:rPr>
        <w:t>have increased graduation rates</w:t>
      </w:r>
      <w:r w:rsidRPr="0076724D">
        <w:rPr>
          <w:rFonts w:ascii="Times New Roman" w:hAnsi="Times New Roman"/>
          <w:sz w:val="20"/>
          <w:szCs w:val="20"/>
        </w:rPr>
        <w:t xml:space="preserve"> and improved exit exam passing rates than students from the general population.</w:t>
      </w:r>
    </w:p>
    <w:p w:rsidR="0057627D" w:rsidRPr="008B4649" w:rsidRDefault="007D056D" w:rsidP="008936C7">
      <w:pPr>
        <w:pStyle w:val="ListParagraph"/>
        <w:numPr>
          <w:ilvl w:val="0"/>
          <w:numId w:val="11"/>
        </w:numPr>
        <w:spacing w:line="240" w:lineRule="auto"/>
        <w:rPr>
          <w:rFonts w:ascii="Times New Roman" w:hAnsi="Times New Roman"/>
          <w:sz w:val="20"/>
          <w:szCs w:val="20"/>
        </w:rPr>
      </w:pPr>
      <w:r>
        <w:rPr>
          <w:rFonts w:ascii="Times New Roman" w:hAnsi="Times New Roman"/>
          <w:sz w:val="20"/>
          <w:szCs w:val="20"/>
        </w:rPr>
        <w:t>Higher wage earning potential:</w:t>
      </w:r>
      <w:r w:rsidR="0057627D" w:rsidRPr="0076724D">
        <w:rPr>
          <w:rFonts w:ascii="Times New Roman" w:hAnsi="Times New Roman"/>
          <w:sz w:val="20"/>
          <w:szCs w:val="20"/>
        </w:rPr>
        <w:t xml:space="preserve"> postsecondary students who participated in high school CTE career pathways that combined integrated curriculum with work-based learning achieved higher wages compared to similar students who did not</w:t>
      </w:r>
      <w:r w:rsidR="0013283D">
        <w:rPr>
          <w:rFonts w:ascii="Times New Roman" w:hAnsi="Times New Roman"/>
          <w:sz w:val="20"/>
          <w:szCs w:val="20"/>
        </w:rPr>
        <w:t xml:space="preserve"> </w:t>
      </w:r>
      <w:r w:rsidR="0057627D" w:rsidRPr="0076724D">
        <w:rPr>
          <w:rFonts w:ascii="Times New Roman" w:hAnsi="Times New Roman"/>
          <w:sz w:val="20"/>
          <w:szCs w:val="20"/>
        </w:rPr>
        <w:t xml:space="preserve">participate in CTE pathway programs. </w:t>
      </w:r>
    </w:p>
    <w:p w:rsidR="0057627D" w:rsidRPr="008B4649" w:rsidRDefault="007D056D" w:rsidP="008936C7">
      <w:pPr>
        <w:pStyle w:val="ListParagraph"/>
        <w:numPr>
          <w:ilvl w:val="0"/>
          <w:numId w:val="11"/>
        </w:numPr>
        <w:spacing w:line="240" w:lineRule="auto"/>
        <w:rPr>
          <w:rFonts w:ascii="Times New Roman" w:hAnsi="Times New Roman"/>
          <w:sz w:val="20"/>
          <w:szCs w:val="20"/>
        </w:rPr>
      </w:pPr>
      <w:r>
        <w:rPr>
          <w:rFonts w:ascii="Times New Roman" w:hAnsi="Times New Roman"/>
          <w:sz w:val="20"/>
          <w:szCs w:val="20"/>
        </w:rPr>
        <w:t>Lower dropout rates:</w:t>
      </w:r>
      <w:r w:rsidR="0057627D" w:rsidRPr="0076724D">
        <w:rPr>
          <w:rFonts w:ascii="Times New Roman" w:hAnsi="Times New Roman"/>
          <w:sz w:val="20"/>
          <w:szCs w:val="20"/>
        </w:rPr>
        <w:t xml:space="preserve"> risk of dropping out was four times higher when students took no CTE courses than when </w:t>
      </w:r>
      <w:r>
        <w:rPr>
          <w:rFonts w:ascii="Times New Roman" w:hAnsi="Times New Roman"/>
          <w:sz w:val="20"/>
          <w:szCs w:val="20"/>
        </w:rPr>
        <w:t>students</w:t>
      </w:r>
      <w:r w:rsidR="0057627D" w:rsidRPr="0076724D">
        <w:rPr>
          <w:rFonts w:ascii="Times New Roman" w:hAnsi="Times New Roman"/>
          <w:sz w:val="20"/>
          <w:szCs w:val="20"/>
        </w:rPr>
        <w:t xml:space="preserve"> completed three such courses for every four academic courses.</w:t>
      </w:r>
      <w:r w:rsidR="0057627D" w:rsidRPr="0076724D">
        <w:rPr>
          <w:rStyle w:val="FootnoteReference"/>
          <w:rFonts w:ascii="Times New Roman" w:hAnsi="Times New Roman"/>
          <w:sz w:val="20"/>
          <w:szCs w:val="20"/>
        </w:rPr>
        <w:footnoteReference w:id="15"/>
      </w:r>
    </w:p>
    <w:p w:rsidR="0057627D" w:rsidRPr="008B4649" w:rsidRDefault="0057627D" w:rsidP="008936C7">
      <w:pPr>
        <w:spacing w:line="240" w:lineRule="auto"/>
        <w:rPr>
          <w:rStyle w:val="Hyperlink"/>
          <w:rFonts w:ascii="Times New Roman" w:hAnsi="Times New Roman"/>
          <w:sz w:val="20"/>
          <w:szCs w:val="20"/>
        </w:rPr>
      </w:pPr>
      <w:r w:rsidRPr="0076724D">
        <w:rPr>
          <w:rFonts w:ascii="Times New Roman" w:hAnsi="Times New Roman"/>
          <w:sz w:val="20"/>
          <w:szCs w:val="20"/>
        </w:rPr>
        <w:lastRenderedPageBreak/>
        <w:t xml:space="preserve">The research base is significant. </w:t>
      </w:r>
      <w:r w:rsidR="007D056D">
        <w:rPr>
          <w:rFonts w:ascii="Times New Roman" w:hAnsi="Times New Roman"/>
          <w:sz w:val="20"/>
          <w:szCs w:val="20"/>
        </w:rPr>
        <w:t>S</w:t>
      </w:r>
      <w:r w:rsidRPr="0076724D">
        <w:rPr>
          <w:rFonts w:ascii="Times New Roman" w:hAnsi="Times New Roman"/>
          <w:sz w:val="20"/>
          <w:szCs w:val="20"/>
        </w:rPr>
        <w:t>everal</w:t>
      </w:r>
      <w:r w:rsidR="0013283D">
        <w:rPr>
          <w:rFonts w:ascii="Times New Roman" w:hAnsi="Times New Roman"/>
          <w:sz w:val="20"/>
          <w:szCs w:val="20"/>
        </w:rPr>
        <w:t xml:space="preserve"> </w:t>
      </w:r>
      <w:r w:rsidRPr="0076724D">
        <w:rPr>
          <w:rFonts w:ascii="Times New Roman" w:hAnsi="Times New Roman"/>
          <w:sz w:val="20"/>
          <w:szCs w:val="20"/>
        </w:rPr>
        <w:t xml:space="preserve">model projects and programs have found parallel results including: </w:t>
      </w:r>
      <w:hyperlink r:id="rId9" w:history="1">
        <w:r w:rsidRPr="0076724D">
          <w:rPr>
            <w:rStyle w:val="Hyperlink"/>
            <w:rFonts w:ascii="Times New Roman" w:hAnsi="Times New Roman"/>
            <w:b/>
            <w:sz w:val="20"/>
            <w:szCs w:val="20"/>
          </w:rPr>
          <w:t>Math-in-CTE</w:t>
        </w:r>
      </w:hyperlink>
      <w:r w:rsidRPr="0076724D">
        <w:rPr>
          <w:rStyle w:val="Hyperlink"/>
          <w:rFonts w:ascii="Times New Roman" w:hAnsi="Times New Roman"/>
          <w:b/>
          <w:sz w:val="20"/>
          <w:szCs w:val="20"/>
        </w:rPr>
        <w:t>:</w:t>
      </w:r>
      <w:r w:rsidRPr="0076724D">
        <w:rPr>
          <w:rFonts w:ascii="Times New Roman" w:hAnsi="Times New Roman"/>
          <w:b/>
          <w:sz w:val="20"/>
          <w:szCs w:val="20"/>
        </w:rPr>
        <w:t xml:space="preserve"> </w:t>
      </w:r>
      <w:r w:rsidRPr="0076724D">
        <w:rPr>
          <w:rFonts w:ascii="Times New Roman" w:hAnsi="Times New Roman"/>
          <w:sz w:val="20"/>
          <w:szCs w:val="20"/>
        </w:rPr>
        <w:t>The National Research Center for</w:t>
      </w:r>
      <w:r w:rsidR="007D056D">
        <w:rPr>
          <w:rFonts w:ascii="Times New Roman" w:hAnsi="Times New Roman"/>
          <w:sz w:val="20"/>
          <w:szCs w:val="20"/>
        </w:rPr>
        <w:t xml:space="preserve"> Career and Technical Education;</w:t>
      </w:r>
      <w:r w:rsidRPr="0076724D">
        <w:rPr>
          <w:rFonts w:ascii="Times New Roman" w:hAnsi="Times New Roman"/>
          <w:sz w:val="20"/>
          <w:szCs w:val="20"/>
        </w:rPr>
        <w:t xml:space="preserve"> </w:t>
      </w:r>
      <w:hyperlink r:id="rId10" w:history="1">
        <w:r w:rsidRPr="0076724D">
          <w:rPr>
            <w:rStyle w:val="Hyperlink"/>
            <w:rFonts w:ascii="Times New Roman" w:hAnsi="Times New Roman"/>
            <w:b/>
            <w:sz w:val="20"/>
            <w:szCs w:val="20"/>
          </w:rPr>
          <w:t>Link Learning</w:t>
        </w:r>
      </w:hyperlink>
      <w:r w:rsidRPr="0076724D">
        <w:rPr>
          <w:rStyle w:val="Hyperlink"/>
          <w:rFonts w:ascii="Times New Roman" w:hAnsi="Times New Roman"/>
          <w:b/>
          <w:sz w:val="20"/>
          <w:szCs w:val="20"/>
        </w:rPr>
        <w:t>:</w:t>
      </w:r>
      <w:r w:rsidRPr="0076724D">
        <w:rPr>
          <w:rFonts w:ascii="Times New Roman" w:hAnsi="Times New Roman"/>
          <w:b/>
          <w:sz w:val="20"/>
          <w:szCs w:val="20"/>
        </w:rPr>
        <w:t xml:space="preserve"> </w:t>
      </w:r>
      <w:r w:rsidR="007D056D">
        <w:rPr>
          <w:rFonts w:ascii="Times New Roman" w:hAnsi="Times New Roman"/>
          <w:sz w:val="20"/>
          <w:szCs w:val="20"/>
        </w:rPr>
        <w:t>a</w:t>
      </w:r>
      <w:r w:rsidRPr="0076724D">
        <w:rPr>
          <w:rFonts w:ascii="Times New Roman" w:hAnsi="Times New Roman"/>
          <w:sz w:val="20"/>
          <w:szCs w:val="20"/>
        </w:rPr>
        <w:t xml:space="preserve"> March 2007 study conducted collaboratively by ConnectEd: The Californi</w:t>
      </w:r>
      <w:r w:rsidR="007D056D">
        <w:rPr>
          <w:rFonts w:ascii="Times New Roman" w:hAnsi="Times New Roman"/>
          <w:sz w:val="20"/>
          <w:szCs w:val="20"/>
        </w:rPr>
        <w:t>a Center for College and Career</w:t>
      </w:r>
      <w:r w:rsidRPr="0076724D">
        <w:rPr>
          <w:rFonts w:ascii="Times New Roman" w:hAnsi="Times New Roman"/>
          <w:sz w:val="20"/>
          <w:szCs w:val="20"/>
        </w:rPr>
        <w:t xml:space="preserve"> and the Career Academy Support Network at the University of California at Berkeley</w:t>
      </w:r>
      <w:r w:rsidR="007D056D">
        <w:rPr>
          <w:rFonts w:ascii="Times New Roman" w:hAnsi="Times New Roman"/>
          <w:sz w:val="20"/>
          <w:szCs w:val="20"/>
        </w:rPr>
        <w:t>;</w:t>
      </w:r>
      <w:r w:rsidRPr="0076724D">
        <w:rPr>
          <w:rFonts w:ascii="Times New Roman" w:hAnsi="Times New Roman"/>
          <w:sz w:val="20"/>
          <w:szCs w:val="20"/>
        </w:rPr>
        <w:t xml:space="preserve"> and</w:t>
      </w:r>
      <w:r>
        <w:rPr>
          <w:rFonts w:ascii="Times New Roman" w:hAnsi="Times New Roman"/>
          <w:b/>
          <w:sz w:val="20"/>
          <w:szCs w:val="20"/>
        </w:rPr>
        <w:t xml:space="preserve"> </w:t>
      </w:r>
      <w:hyperlink r:id="rId11" w:history="1">
        <w:r w:rsidRPr="0076724D">
          <w:rPr>
            <w:rStyle w:val="Hyperlink"/>
            <w:rFonts w:ascii="Times New Roman" w:hAnsi="Times New Roman"/>
            <w:b/>
            <w:sz w:val="20"/>
            <w:szCs w:val="20"/>
          </w:rPr>
          <w:t>High Schools That Work</w:t>
        </w:r>
      </w:hyperlink>
      <w:r w:rsidRPr="0076724D">
        <w:rPr>
          <w:rFonts w:ascii="Times New Roman" w:hAnsi="Times New Roman"/>
          <w:sz w:val="20"/>
          <w:szCs w:val="20"/>
        </w:rPr>
        <w:t xml:space="preserve"> (SREB). </w:t>
      </w:r>
    </w:p>
    <w:p w:rsidR="0057627D" w:rsidRDefault="0057627D" w:rsidP="007D056D">
      <w:pPr>
        <w:spacing w:line="240" w:lineRule="auto"/>
        <w:ind w:left="720" w:right="780"/>
        <w:rPr>
          <w:rFonts w:ascii="Times New Roman" w:hAnsi="Times New Roman"/>
          <w:iCs/>
          <w:sz w:val="20"/>
          <w:szCs w:val="20"/>
        </w:rPr>
      </w:pPr>
      <w:r w:rsidRPr="0076724D">
        <w:rPr>
          <w:rFonts w:ascii="Times New Roman" w:hAnsi="Times New Roman"/>
          <w:iCs/>
          <w:sz w:val="20"/>
          <w:szCs w:val="20"/>
        </w:rPr>
        <w:t>Convergence between academics and CTE needs to become a reality if we are to create new pathways for students to achieve success as they progress through their educational and career paths. Learning how to master new materials that are often of a technical nature and require critical thinking and problem solving skills are required skills for all young adults today.</w:t>
      </w:r>
      <w:r w:rsidR="0013283D">
        <w:rPr>
          <w:rFonts w:ascii="Times New Roman" w:hAnsi="Times New Roman"/>
          <w:iCs/>
          <w:sz w:val="20"/>
          <w:szCs w:val="20"/>
        </w:rPr>
        <w:t xml:space="preserve"> </w:t>
      </w:r>
      <w:r w:rsidRPr="0076724D">
        <w:rPr>
          <w:rFonts w:ascii="Times New Roman" w:hAnsi="Times New Roman"/>
          <w:iCs/>
          <w:sz w:val="20"/>
          <w:szCs w:val="20"/>
        </w:rPr>
        <w:t xml:space="preserve">In our rapidly changing society constantly having to learn how to use new information for a large part of an individual’s work life is rapidly changing the expectations in what we call a traditional public education. </w:t>
      </w:r>
    </w:p>
    <w:p w:rsidR="0057627D" w:rsidRDefault="0057627D" w:rsidP="007D056D">
      <w:pPr>
        <w:spacing w:line="240" w:lineRule="auto"/>
        <w:ind w:left="720" w:right="780"/>
        <w:rPr>
          <w:rFonts w:ascii="Times New Roman" w:hAnsi="Times New Roman"/>
          <w:sz w:val="20"/>
          <w:szCs w:val="20"/>
        </w:rPr>
      </w:pPr>
      <w:r w:rsidRPr="0076724D">
        <w:rPr>
          <w:rFonts w:ascii="Times New Roman" w:hAnsi="Times New Roman"/>
          <w:sz w:val="20"/>
          <w:szCs w:val="20"/>
        </w:rPr>
        <w:t>Students taught with integrated curriculum reported that they specifically liked working in teams and indicated improvements in both attitude and work habits. Students also demonstrated better self-direction, higher attendance, and improved levels of homework completion. Students at schools with highly integrated rigorous academic and CTE programs have significantly higher student achievement in reading, mathematics, science, and social studies than students at schools with less integrated programs.</w:t>
      </w:r>
      <w:r w:rsidRPr="0076724D">
        <w:rPr>
          <w:rStyle w:val="FootnoteReference"/>
          <w:rFonts w:ascii="Times New Roman" w:hAnsi="Times New Roman"/>
          <w:sz w:val="20"/>
          <w:szCs w:val="20"/>
        </w:rPr>
        <w:footnoteReference w:id="16"/>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The CTE Technical Assistance Center of NY has identified several examples of high quality CTE programs with integrated academics.</w:t>
      </w:r>
      <w:r w:rsidR="0013283D">
        <w:rPr>
          <w:rFonts w:ascii="Times New Roman" w:hAnsi="Times New Roman"/>
          <w:sz w:val="20"/>
          <w:szCs w:val="20"/>
        </w:rPr>
        <w:t xml:space="preserve"> </w:t>
      </w:r>
      <w:r w:rsidR="00C61A10">
        <w:rPr>
          <w:rFonts w:ascii="Times New Roman" w:hAnsi="Times New Roman"/>
          <w:sz w:val="20"/>
          <w:szCs w:val="20"/>
        </w:rPr>
        <w:t>T</w:t>
      </w:r>
      <w:r w:rsidRPr="0076724D">
        <w:rPr>
          <w:rFonts w:ascii="Times New Roman" w:hAnsi="Times New Roman"/>
          <w:sz w:val="20"/>
          <w:szCs w:val="20"/>
        </w:rPr>
        <w:t>hese include the Certified Nurse Assisting Program at Oswego BOCES (ELA)</w:t>
      </w:r>
      <w:r>
        <w:rPr>
          <w:rFonts w:ascii="Times New Roman" w:hAnsi="Times New Roman"/>
          <w:sz w:val="20"/>
          <w:szCs w:val="20"/>
        </w:rPr>
        <w:t>,</w:t>
      </w:r>
      <w:r w:rsidRPr="0076724D">
        <w:rPr>
          <w:rFonts w:ascii="Times New Roman" w:hAnsi="Times New Roman"/>
          <w:sz w:val="20"/>
          <w:szCs w:val="20"/>
        </w:rPr>
        <w:t xml:space="preserve"> the Aviation Program at Ulster BOCES (ELA, </w:t>
      </w:r>
      <w:r w:rsidR="007D056D" w:rsidRPr="0076724D">
        <w:rPr>
          <w:rFonts w:ascii="Times New Roman" w:hAnsi="Times New Roman"/>
          <w:sz w:val="20"/>
          <w:szCs w:val="20"/>
        </w:rPr>
        <w:t>science and math</w:t>
      </w:r>
      <w:r w:rsidRPr="0076724D">
        <w:rPr>
          <w:rFonts w:ascii="Times New Roman" w:hAnsi="Times New Roman"/>
          <w:sz w:val="20"/>
          <w:szCs w:val="20"/>
        </w:rPr>
        <w:t>)</w:t>
      </w:r>
      <w:r>
        <w:rPr>
          <w:rFonts w:ascii="Times New Roman" w:hAnsi="Times New Roman"/>
          <w:sz w:val="20"/>
          <w:szCs w:val="20"/>
        </w:rPr>
        <w:t xml:space="preserve"> and the Hospitality and Culinary Arts Program at Emerson High School in Buffalo (ELA)</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 xml:space="preserve">The </w:t>
      </w:r>
      <w:r>
        <w:rPr>
          <w:rFonts w:ascii="Times New Roman" w:hAnsi="Times New Roman"/>
          <w:sz w:val="20"/>
          <w:szCs w:val="20"/>
        </w:rPr>
        <w:t>CTE Technical Assistance Center of NY</w:t>
      </w:r>
      <w:r w:rsidRPr="0076724D">
        <w:rPr>
          <w:rFonts w:ascii="Times New Roman" w:hAnsi="Times New Roman"/>
          <w:sz w:val="20"/>
          <w:szCs w:val="20"/>
        </w:rPr>
        <w:t xml:space="preserve"> is actively engaged in identifying other high quality Approved Programs with significant models of integrated academics.</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Fortunately New York has a working definition that new programs and models of integrated academics can be built upon. </w:t>
      </w:r>
    </w:p>
    <w:p w:rsidR="0057627D" w:rsidRPr="00AA3C0C" w:rsidRDefault="0057627D" w:rsidP="00AA3C0C">
      <w:pPr>
        <w:spacing w:line="240" w:lineRule="auto"/>
        <w:ind w:left="770" w:right="670"/>
        <w:rPr>
          <w:rFonts w:ascii="Times New Roman" w:hAnsi="Times New Roman"/>
          <w:b/>
          <w:sz w:val="20"/>
          <w:szCs w:val="20"/>
        </w:rPr>
      </w:pPr>
      <w:r w:rsidRPr="00AA3C0C">
        <w:rPr>
          <w:rFonts w:ascii="Times New Roman" w:hAnsi="Times New Roman"/>
          <w:b/>
          <w:sz w:val="20"/>
          <w:szCs w:val="20"/>
        </w:rPr>
        <w:t>An integrated course is one that delivers academic content within a CTE context. Students will be able to fulfill core academic graduation and CTE program sequence requirements through integrated and/or applied courses which include academic content. These courses would be jointly planned and/or delivered by academic and/or career and technical education teachers. Programs which use this approach will have to create a curriculum map to document how the content of the integrated courses meets the Regents academic core requirements</w:t>
      </w:r>
      <w:r w:rsidR="00AA3C0C">
        <w:rPr>
          <w:rFonts w:ascii="Times New Roman" w:hAnsi="Times New Roman"/>
          <w:b/>
          <w:sz w:val="20"/>
          <w:szCs w:val="20"/>
        </w:rPr>
        <w:t>.</w:t>
      </w:r>
      <w:r w:rsidRPr="00AA3C0C">
        <w:rPr>
          <w:rStyle w:val="FootnoteReference"/>
          <w:rFonts w:ascii="Times New Roman" w:hAnsi="Times New Roman"/>
          <w:b/>
          <w:sz w:val="20"/>
          <w:szCs w:val="20"/>
        </w:rPr>
        <w:footnoteReference w:id="17"/>
      </w:r>
      <w:r w:rsidRPr="00AA3C0C">
        <w:rPr>
          <w:rFonts w:ascii="Times New Roman" w:hAnsi="Times New Roman"/>
          <w:b/>
          <w:sz w:val="20"/>
          <w:szCs w:val="20"/>
        </w:rPr>
        <w:t xml:space="preserve"> </w:t>
      </w:r>
    </w:p>
    <w:p w:rsidR="0057627D" w:rsidRPr="00B6218D" w:rsidRDefault="00B6218D" w:rsidP="008936C7">
      <w:pPr>
        <w:spacing w:line="240" w:lineRule="auto"/>
        <w:rPr>
          <w:rFonts w:ascii="Times New Roman" w:hAnsi="Times New Roman"/>
          <w:b/>
          <w:sz w:val="20"/>
          <w:szCs w:val="20"/>
        </w:rPr>
      </w:pPr>
      <w:r>
        <w:rPr>
          <w:rFonts w:ascii="Times New Roman" w:hAnsi="Times New Roman"/>
          <w:b/>
          <w:sz w:val="20"/>
          <w:szCs w:val="20"/>
        </w:rPr>
        <w:t>Transitions and Workp</w:t>
      </w:r>
      <w:r w:rsidR="0057627D" w:rsidRPr="00B6218D">
        <w:rPr>
          <w:rFonts w:ascii="Times New Roman" w:hAnsi="Times New Roman"/>
          <w:b/>
          <w:sz w:val="20"/>
          <w:szCs w:val="20"/>
        </w:rPr>
        <w:t>lace Skills</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The first years out of </w:t>
      </w:r>
      <w:r>
        <w:rPr>
          <w:rFonts w:ascii="Times New Roman" w:hAnsi="Times New Roman"/>
          <w:sz w:val="20"/>
          <w:szCs w:val="20"/>
        </w:rPr>
        <w:t>high school</w:t>
      </w:r>
      <w:r w:rsidRPr="0076724D">
        <w:rPr>
          <w:rFonts w:ascii="Times New Roman" w:hAnsi="Times New Roman"/>
          <w:sz w:val="20"/>
          <w:szCs w:val="20"/>
        </w:rPr>
        <w:t xml:space="preserve"> are among the most critical in defining a</w:t>
      </w:r>
      <w:r w:rsidR="00B6218D">
        <w:rPr>
          <w:rFonts w:ascii="Times New Roman" w:hAnsi="Times New Roman"/>
          <w:sz w:val="20"/>
          <w:szCs w:val="20"/>
        </w:rPr>
        <w:t xml:space="preserve"> young person’s success in post</w:t>
      </w:r>
      <w:r w:rsidRPr="0076724D">
        <w:rPr>
          <w:rFonts w:ascii="Times New Roman" w:hAnsi="Times New Roman"/>
          <w:sz w:val="20"/>
          <w:szCs w:val="20"/>
        </w:rPr>
        <w:t>secondary education and employment.</w:t>
      </w:r>
      <w:r w:rsidR="0013283D">
        <w:rPr>
          <w:rFonts w:ascii="Times New Roman" w:hAnsi="Times New Roman"/>
          <w:sz w:val="20"/>
          <w:szCs w:val="20"/>
        </w:rPr>
        <w:t xml:space="preserve"> </w:t>
      </w:r>
      <w:r w:rsidR="00B6218D">
        <w:rPr>
          <w:rFonts w:ascii="Times New Roman" w:hAnsi="Times New Roman"/>
          <w:sz w:val="20"/>
          <w:szCs w:val="20"/>
        </w:rPr>
        <w:t>According to</w:t>
      </w:r>
      <w:r w:rsidRPr="0076724D">
        <w:rPr>
          <w:rFonts w:ascii="Times New Roman" w:hAnsi="Times New Roman"/>
          <w:sz w:val="20"/>
          <w:szCs w:val="20"/>
        </w:rPr>
        <w:t xml:space="preserve"> a 2009 New York State Education Department report</w:t>
      </w:r>
      <w:r w:rsidR="00B6218D">
        <w:rPr>
          <w:rFonts w:ascii="Times New Roman" w:hAnsi="Times New Roman"/>
          <w:sz w:val="20"/>
          <w:szCs w:val="20"/>
        </w:rPr>
        <w:t xml:space="preserve">, </w:t>
      </w:r>
      <w:r w:rsidRPr="0076724D">
        <w:rPr>
          <w:rFonts w:ascii="Times New Roman" w:hAnsi="Times New Roman"/>
          <w:sz w:val="20"/>
          <w:szCs w:val="20"/>
        </w:rPr>
        <w:t>23% of students who entered community college completed in 3 years</w:t>
      </w:r>
      <w:r w:rsidR="00B6218D">
        <w:rPr>
          <w:rFonts w:ascii="Times New Roman" w:hAnsi="Times New Roman"/>
          <w:sz w:val="20"/>
          <w:szCs w:val="20"/>
        </w:rPr>
        <w:t xml:space="preserve"> </w:t>
      </w:r>
      <w:r w:rsidRPr="0076724D">
        <w:rPr>
          <w:rFonts w:ascii="Times New Roman" w:hAnsi="Times New Roman"/>
          <w:sz w:val="20"/>
          <w:szCs w:val="20"/>
        </w:rPr>
        <w:t xml:space="preserve">(2004 cohort) and 34% completed in ten years </w:t>
      </w:r>
      <w:r w:rsidR="00B6218D">
        <w:rPr>
          <w:rFonts w:ascii="Times New Roman" w:hAnsi="Times New Roman"/>
          <w:sz w:val="20"/>
          <w:szCs w:val="20"/>
        </w:rPr>
        <w:t xml:space="preserve">(1997 </w:t>
      </w:r>
      <w:r w:rsidRPr="0076724D">
        <w:rPr>
          <w:rFonts w:ascii="Times New Roman" w:hAnsi="Times New Roman"/>
          <w:sz w:val="20"/>
          <w:szCs w:val="20"/>
        </w:rPr>
        <w:t>cohort)</w:t>
      </w:r>
      <w:r w:rsidR="00B6218D">
        <w:rPr>
          <w:rFonts w:ascii="Times New Roman" w:hAnsi="Times New Roman"/>
          <w:sz w:val="20"/>
          <w:szCs w:val="20"/>
        </w:rPr>
        <w:t>; 48%</w:t>
      </w:r>
      <w:r w:rsidRPr="0076724D">
        <w:rPr>
          <w:rFonts w:ascii="Times New Roman" w:hAnsi="Times New Roman"/>
          <w:sz w:val="20"/>
          <w:szCs w:val="20"/>
        </w:rPr>
        <w:t xml:space="preserve"> of the 2006 cohort required some form of remediation.</w:t>
      </w:r>
      <w:r w:rsidR="0013283D">
        <w:rPr>
          <w:rFonts w:ascii="Times New Roman" w:hAnsi="Times New Roman"/>
          <w:sz w:val="20"/>
          <w:szCs w:val="20"/>
        </w:rPr>
        <w:t xml:space="preserve"> </w:t>
      </w:r>
      <w:r w:rsidRPr="0076724D">
        <w:rPr>
          <w:rFonts w:ascii="Times New Roman" w:hAnsi="Times New Roman"/>
          <w:sz w:val="20"/>
          <w:szCs w:val="20"/>
        </w:rPr>
        <w:t xml:space="preserve">This makes for a pretty daunting picture for a recent </w:t>
      </w:r>
      <w:r>
        <w:rPr>
          <w:rFonts w:ascii="Times New Roman" w:hAnsi="Times New Roman"/>
          <w:sz w:val="20"/>
          <w:szCs w:val="20"/>
        </w:rPr>
        <w:t>high school</w:t>
      </w:r>
      <w:r w:rsidRPr="0076724D">
        <w:rPr>
          <w:rFonts w:ascii="Times New Roman" w:hAnsi="Times New Roman"/>
          <w:sz w:val="20"/>
          <w:szCs w:val="20"/>
        </w:rPr>
        <w:t xml:space="preserve"> graduate who seeks to enter a program at a community college.</w:t>
      </w:r>
      <w:r w:rsidR="0013283D">
        <w:rPr>
          <w:rFonts w:ascii="Times New Roman" w:hAnsi="Times New Roman"/>
          <w:sz w:val="20"/>
          <w:szCs w:val="20"/>
        </w:rPr>
        <w:t xml:space="preserve"> </w:t>
      </w:r>
      <w:r w:rsidRPr="0076724D">
        <w:rPr>
          <w:rFonts w:ascii="Times New Roman" w:hAnsi="Times New Roman"/>
          <w:sz w:val="20"/>
          <w:szCs w:val="20"/>
        </w:rPr>
        <w:t>Most assuredly many will not make the second semester and the number in the 2004 cohort who entered the second year was 61%.</w:t>
      </w:r>
      <w:r w:rsidR="0013283D">
        <w:rPr>
          <w:rFonts w:ascii="Times New Roman" w:hAnsi="Times New Roman"/>
          <w:sz w:val="20"/>
          <w:szCs w:val="20"/>
        </w:rPr>
        <w:t xml:space="preserve"> </w:t>
      </w:r>
      <w:r w:rsidRPr="0076724D">
        <w:rPr>
          <w:rFonts w:ascii="Times New Roman" w:hAnsi="Times New Roman"/>
          <w:sz w:val="20"/>
          <w:szCs w:val="20"/>
        </w:rPr>
        <w:t xml:space="preserve">Obviously, we have to make this transition from </w:t>
      </w:r>
      <w:r w:rsidR="00AA3C0C" w:rsidRPr="0076724D">
        <w:rPr>
          <w:rFonts w:ascii="Times New Roman" w:hAnsi="Times New Roman"/>
          <w:sz w:val="20"/>
          <w:szCs w:val="20"/>
        </w:rPr>
        <w:t>high school</w:t>
      </w:r>
      <w:r w:rsidRPr="0076724D">
        <w:rPr>
          <w:rFonts w:ascii="Times New Roman" w:hAnsi="Times New Roman"/>
          <w:sz w:val="20"/>
          <w:szCs w:val="20"/>
        </w:rPr>
        <w:t xml:space="preserve"> to community college more effective.</w:t>
      </w:r>
      <w:r w:rsidR="0013283D">
        <w:rPr>
          <w:rFonts w:ascii="Times New Roman" w:hAnsi="Times New Roman"/>
          <w:sz w:val="20"/>
          <w:szCs w:val="20"/>
        </w:rPr>
        <w:t xml:space="preserve"> </w:t>
      </w:r>
      <w:r w:rsidRPr="0076724D">
        <w:rPr>
          <w:rFonts w:ascii="Times New Roman" w:hAnsi="Times New Roman"/>
          <w:sz w:val="20"/>
          <w:szCs w:val="20"/>
        </w:rPr>
        <w:t xml:space="preserve">Career </w:t>
      </w:r>
      <w:r>
        <w:rPr>
          <w:rFonts w:ascii="Times New Roman" w:hAnsi="Times New Roman"/>
          <w:sz w:val="20"/>
          <w:szCs w:val="20"/>
        </w:rPr>
        <w:t>p</w:t>
      </w:r>
      <w:r w:rsidRPr="0076724D">
        <w:rPr>
          <w:rFonts w:ascii="Times New Roman" w:hAnsi="Times New Roman"/>
          <w:sz w:val="20"/>
          <w:szCs w:val="20"/>
        </w:rPr>
        <w:t xml:space="preserve">athways offer a compelling </w:t>
      </w:r>
      <w:r w:rsidR="00B6218D">
        <w:rPr>
          <w:rFonts w:ascii="Times New Roman" w:hAnsi="Times New Roman"/>
          <w:sz w:val="20"/>
          <w:szCs w:val="20"/>
        </w:rPr>
        <w:t>way</w:t>
      </w:r>
      <w:r w:rsidRPr="0076724D">
        <w:rPr>
          <w:rFonts w:ascii="Times New Roman" w:hAnsi="Times New Roman"/>
          <w:sz w:val="20"/>
          <w:szCs w:val="20"/>
        </w:rPr>
        <w:t xml:space="preserve"> to address this issue.</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sz w:val="20"/>
          <w:szCs w:val="20"/>
        </w:rPr>
        <w:t xml:space="preserve">Connecting </w:t>
      </w:r>
      <w:r>
        <w:rPr>
          <w:rFonts w:ascii="Times New Roman" w:hAnsi="Times New Roman"/>
          <w:sz w:val="20"/>
          <w:szCs w:val="20"/>
        </w:rPr>
        <w:t>high school</w:t>
      </w:r>
      <w:r w:rsidRPr="0076724D">
        <w:rPr>
          <w:rFonts w:ascii="Times New Roman" w:hAnsi="Times New Roman"/>
          <w:sz w:val="20"/>
          <w:szCs w:val="20"/>
        </w:rPr>
        <w:t xml:space="preserve"> to adult life and a student’s interests requires the provision of multiple pathways to school completion.</w:t>
      </w:r>
      <w:r w:rsidR="0013283D">
        <w:rPr>
          <w:rFonts w:ascii="Times New Roman" w:hAnsi="Times New Roman"/>
          <w:sz w:val="20"/>
          <w:szCs w:val="20"/>
        </w:rPr>
        <w:t xml:space="preserve"> </w:t>
      </w:r>
      <w:r w:rsidRPr="0076724D">
        <w:rPr>
          <w:rFonts w:ascii="Times New Roman" w:hAnsi="Times New Roman"/>
          <w:sz w:val="20"/>
          <w:szCs w:val="20"/>
        </w:rPr>
        <w:t xml:space="preserve">The key elements in this transition from </w:t>
      </w:r>
      <w:r>
        <w:rPr>
          <w:rFonts w:ascii="Times New Roman" w:hAnsi="Times New Roman"/>
          <w:sz w:val="20"/>
          <w:szCs w:val="20"/>
        </w:rPr>
        <w:t>high school to college</w:t>
      </w:r>
      <w:r w:rsidRPr="0076724D">
        <w:rPr>
          <w:rFonts w:ascii="Times New Roman" w:hAnsi="Times New Roman"/>
          <w:sz w:val="20"/>
          <w:szCs w:val="20"/>
        </w:rPr>
        <w:t xml:space="preserve"> and then work are a variety of paths to graduation </w:t>
      </w:r>
      <w:r>
        <w:rPr>
          <w:rFonts w:ascii="Times New Roman" w:hAnsi="Times New Roman"/>
          <w:sz w:val="20"/>
          <w:szCs w:val="20"/>
        </w:rPr>
        <w:t>from</w:t>
      </w:r>
      <w:r w:rsidRPr="0076724D">
        <w:rPr>
          <w:rFonts w:ascii="Times New Roman" w:hAnsi="Times New Roman"/>
          <w:sz w:val="20"/>
          <w:szCs w:val="20"/>
        </w:rPr>
        <w:t xml:space="preserve"> </w:t>
      </w:r>
      <w:r>
        <w:rPr>
          <w:rFonts w:ascii="Times New Roman" w:hAnsi="Times New Roman"/>
          <w:sz w:val="20"/>
          <w:szCs w:val="20"/>
        </w:rPr>
        <w:t>high school</w:t>
      </w:r>
      <w:r w:rsidR="00222834">
        <w:rPr>
          <w:rFonts w:ascii="Times New Roman" w:hAnsi="Times New Roman"/>
          <w:sz w:val="20"/>
          <w:szCs w:val="20"/>
        </w:rPr>
        <w:t>, a career plan and work-</w:t>
      </w:r>
      <w:r w:rsidRPr="0076724D">
        <w:rPr>
          <w:rFonts w:ascii="Times New Roman" w:hAnsi="Times New Roman"/>
          <w:sz w:val="20"/>
          <w:szCs w:val="20"/>
        </w:rPr>
        <w:t>based learning opportunities and support services.</w:t>
      </w:r>
      <w:r w:rsidR="0013283D">
        <w:rPr>
          <w:rFonts w:ascii="Times New Roman" w:hAnsi="Times New Roman"/>
          <w:sz w:val="20"/>
          <w:szCs w:val="20"/>
        </w:rPr>
        <w:t xml:space="preserve"> </w:t>
      </w:r>
      <w:r w:rsidRPr="0076724D">
        <w:rPr>
          <w:rFonts w:ascii="Times New Roman" w:hAnsi="Times New Roman"/>
          <w:sz w:val="20"/>
          <w:szCs w:val="20"/>
        </w:rPr>
        <w:t xml:space="preserve">Multiple </w:t>
      </w:r>
      <w:r>
        <w:rPr>
          <w:rFonts w:ascii="Times New Roman" w:hAnsi="Times New Roman"/>
          <w:sz w:val="20"/>
          <w:szCs w:val="20"/>
        </w:rPr>
        <w:t>p</w:t>
      </w:r>
      <w:r w:rsidRPr="0076724D">
        <w:rPr>
          <w:rFonts w:ascii="Times New Roman" w:hAnsi="Times New Roman"/>
          <w:sz w:val="20"/>
          <w:szCs w:val="20"/>
        </w:rPr>
        <w:t>athways are not a set of tracks with different outcomes</w:t>
      </w:r>
      <w:r w:rsidR="00467E60">
        <w:rPr>
          <w:rFonts w:ascii="Times New Roman" w:hAnsi="Times New Roman"/>
          <w:sz w:val="20"/>
          <w:szCs w:val="20"/>
        </w:rPr>
        <w:t>;</w:t>
      </w:r>
      <w:r w:rsidRPr="0076724D">
        <w:rPr>
          <w:rFonts w:ascii="Times New Roman" w:hAnsi="Times New Roman"/>
          <w:sz w:val="20"/>
          <w:szCs w:val="20"/>
        </w:rPr>
        <w:t xml:space="preserve"> they are alternative means to achieve the same outcomes (i.e.</w:t>
      </w:r>
      <w:r w:rsidR="00467E60">
        <w:rPr>
          <w:rFonts w:ascii="Times New Roman" w:hAnsi="Times New Roman"/>
          <w:sz w:val="20"/>
          <w:szCs w:val="20"/>
        </w:rPr>
        <w:t>,</w:t>
      </w:r>
      <w:r w:rsidRPr="0076724D">
        <w:rPr>
          <w:rFonts w:ascii="Times New Roman" w:hAnsi="Times New Roman"/>
          <w:sz w:val="20"/>
          <w:szCs w:val="20"/>
        </w:rPr>
        <w:t xml:space="preserve"> academic standards, </w:t>
      </w:r>
      <w:r w:rsidR="00467E60">
        <w:rPr>
          <w:rFonts w:ascii="Times New Roman" w:hAnsi="Times New Roman"/>
          <w:sz w:val="20"/>
          <w:szCs w:val="20"/>
        </w:rPr>
        <w:t>college success, work</w:t>
      </w:r>
      <w:r w:rsidRPr="0076724D">
        <w:rPr>
          <w:rFonts w:ascii="Times New Roman" w:hAnsi="Times New Roman"/>
          <w:sz w:val="20"/>
          <w:szCs w:val="20"/>
        </w:rPr>
        <w:t>place skills and a successful adult life).</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b/>
          <w:sz w:val="20"/>
          <w:szCs w:val="20"/>
        </w:rPr>
        <w:lastRenderedPageBreak/>
        <w:t>Pathways to Graduation</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Not all students have the same interests or respond to the same motivators. Providing an increased array of paths to graduation provides students with a sense of personal agency and autonomy, permits a clearer link with their school work and interests and can result in increased levels of engagement.</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b/>
          <w:sz w:val="20"/>
          <w:szCs w:val="20"/>
        </w:rPr>
        <w:t>A Career Plan</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Goal setting is a powerful force.</w:t>
      </w:r>
      <w:r w:rsidR="0013283D">
        <w:rPr>
          <w:rFonts w:ascii="Times New Roman" w:hAnsi="Times New Roman"/>
          <w:sz w:val="20"/>
          <w:szCs w:val="20"/>
        </w:rPr>
        <w:t xml:space="preserve"> </w:t>
      </w:r>
      <w:r w:rsidRPr="0076724D">
        <w:rPr>
          <w:rFonts w:ascii="Times New Roman" w:hAnsi="Times New Roman"/>
          <w:sz w:val="20"/>
          <w:szCs w:val="20"/>
        </w:rPr>
        <w:t>Once goals are set</w:t>
      </w:r>
      <w:r w:rsidR="006235A0">
        <w:rPr>
          <w:rFonts w:ascii="Times New Roman" w:hAnsi="Times New Roman"/>
          <w:sz w:val="20"/>
          <w:szCs w:val="20"/>
        </w:rPr>
        <w:t>,</w:t>
      </w:r>
      <w:r w:rsidRPr="0076724D">
        <w:rPr>
          <w:rFonts w:ascii="Times New Roman" w:hAnsi="Times New Roman"/>
          <w:sz w:val="20"/>
          <w:szCs w:val="20"/>
        </w:rPr>
        <w:t xml:space="preserve"> they serve as a guide and touchstone </w:t>
      </w:r>
      <w:r w:rsidR="00DA735E">
        <w:rPr>
          <w:rFonts w:ascii="Times New Roman" w:hAnsi="Times New Roman"/>
          <w:sz w:val="20"/>
          <w:szCs w:val="20"/>
        </w:rPr>
        <w:t xml:space="preserve">for </w:t>
      </w:r>
      <w:r w:rsidRPr="0076724D">
        <w:rPr>
          <w:rFonts w:ascii="Times New Roman" w:hAnsi="Times New Roman"/>
          <w:sz w:val="20"/>
          <w:szCs w:val="20"/>
        </w:rPr>
        <w:t>moving forward.</w:t>
      </w:r>
      <w:r w:rsidR="0013283D">
        <w:rPr>
          <w:rFonts w:ascii="Times New Roman" w:hAnsi="Times New Roman"/>
          <w:sz w:val="20"/>
          <w:szCs w:val="20"/>
        </w:rPr>
        <w:t xml:space="preserve"> </w:t>
      </w:r>
      <w:r w:rsidRPr="0076724D">
        <w:rPr>
          <w:rFonts w:ascii="Times New Roman" w:hAnsi="Times New Roman"/>
          <w:sz w:val="20"/>
          <w:szCs w:val="20"/>
        </w:rPr>
        <w:t>Students who have goals are more likely to work toward their achievement.</w:t>
      </w:r>
      <w:r w:rsidR="0013283D">
        <w:rPr>
          <w:rFonts w:ascii="Times New Roman" w:hAnsi="Times New Roman"/>
          <w:sz w:val="20"/>
          <w:szCs w:val="20"/>
        </w:rPr>
        <w:t xml:space="preserve"> </w:t>
      </w:r>
      <w:r w:rsidRPr="0076724D">
        <w:rPr>
          <w:rFonts w:ascii="Times New Roman" w:hAnsi="Times New Roman"/>
          <w:sz w:val="20"/>
          <w:szCs w:val="20"/>
        </w:rPr>
        <w:t xml:space="preserve">Creating a </w:t>
      </w:r>
      <w:r>
        <w:rPr>
          <w:rFonts w:ascii="Times New Roman" w:hAnsi="Times New Roman"/>
          <w:sz w:val="20"/>
          <w:szCs w:val="20"/>
        </w:rPr>
        <w:t>career p</w:t>
      </w:r>
      <w:r w:rsidRPr="0076724D">
        <w:rPr>
          <w:rFonts w:ascii="Times New Roman" w:hAnsi="Times New Roman"/>
          <w:sz w:val="20"/>
          <w:szCs w:val="20"/>
        </w:rPr>
        <w:t xml:space="preserve">lan helps to focus a student’s interests, </w:t>
      </w:r>
      <w:r w:rsidR="00DA735E">
        <w:rPr>
          <w:rFonts w:ascii="Times New Roman" w:hAnsi="Times New Roman"/>
          <w:sz w:val="20"/>
          <w:szCs w:val="20"/>
        </w:rPr>
        <w:t xml:space="preserve">make </w:t>
      </w:r>
      <w:r w:rsidRPr="0076724D">
        <w:rPr>
          <w:rFonts w:ascii="Times New Roman" w:hAnsi="Times New Roman"/>
          <w:sz w:val="20"/>
          <w:szCs w:val="20"/>
        </w:rPr>
        <w:t>connect</w:t>
      </w:r>
      <w:r w:rsidR="00DA735E">
        <w:rPr>
          <w:rFonts w:ascii="Times New Roman" w:hAnsi="Times New Roman"/>
          <w:sz w:val="20"/>
          <w:szCs w:val="20"/>
        </w:rPr>
        <w:t xml:space="preserve">ions </w:t>
      </w:r>
      <w:r w:rsidRPr="0076724D">
        <w:rPr>
          <w:rFonts w:ascii="Times New Roman" w:hAnsi="Times New Roman"/>
          <w:sz w:val="20"/>
          <w:szCs w:val="20"/>
        </w:rPr>
        <w:t>with</w:t>
      </w:r>
      <w:r w:rsidR="00DA735E">
        <w:rPr>
          <w:rFonts w:ascii="Times New Roman" w:hAnsi="Times New Roman"/>
          <w:sz w:val="20"/>
          <w:szCs w:val="20"/>
        </w:rPr>
        <w:t xml:space="preserve"> college and adult life and set</w:t>
      </w:r>
      <w:r w:rsidRPr="0076724D">
        <w:rPr>
          <w:rFonts w:ascii="Times New Roman" w:hAnsi="Times New Roman"/>
          <w:sz w:val="20"/>
          <w:szCs w:val="20"/>
        </w:rPr>
        <w:t xml:space="preserve"> benchmarks for goal achievement.</w:t>
      </w:r>
      <w:r w:rsidRPr="002D6219">
        <w:t xml:space="preserve"> </w:t>
      </w:r>
      <w:r w:rsidRPr="0076724D">
        <w:rPr>
          <w:rFonts w:ascii="Times New Roman" w:hAnsi="Times New Roman"/>
          <w:sz w:val="20"/>
          <w:szCs w:val="20"/>
        </w:rPr>
        <w:t>There is an important role for middle level career planning.</w:t>
      </w:r>
      <w:r w:rsidR="0013283D">
        <w:rPr>
          <w:rFonts w:ascii="Times New Roman" w:hAnsi="Times New Roman"/>
          <w:sz w:val="20"/>
          <w:szCs w:val="20"/>
        </w:rPr>
        <w:t xml:space="preserve"> </w:t>
      </w:r>
      <w:r w:rsidRPr="0076724D">
        <w:rPr>
          <w:rFonts w:ascii="Times New Roman" w:hAnsi="Times New Roman"/>
          <w:sz w:val="20"/>
          <w:szCs w:val="20"/>
        </w:rPr>
        <w:t xml:space="preserve">It provides support for low income students in increasing engagement levels. Students with </w:t>
      </w:r>
      <w:r w:rsidR="00DA735E">
        <w:rPr>
          <w:rFonts w:ascii="Times New Roman" w:hAnsi="Times New Roman"/>
          <w:sz w:val="20"/>
          <w:szCs w:val="20"/>
        </w:rPr>
        <w:t xml:space="preserve">greater </w:t>
      </w:r>
      <w:r w:rsidRPr="0076724D">
        <w:rPr>
          <w:rFonts w:ascii="Times New Roman" w:hAnsi="Times New Roman"/>
          <w:sz w:val="20"/>
          <w:szCs w:val="20"/>
        </w:rPr>
        <w:t>exposure to career relevant planning were significantly more likely to be engaged in their education and that school engagement predicted higher grades.</w:t>
      </w:r>
      <w:r>
        <w:rPr>
          <w:rStyle w:val="FootnoteReference"/>
          <w:rFonts w:ascii="Times New Roman" w:hAnsi="Times New Roman"/>
          <w:sz w:val="20"/>
          <w:szCs w:val="20"/>
        </w:rPr>
        <w:footnoteReference w:id="18"/>
      </w:r>
      <w:r w:rsidR="0013283D">
        <w:rPr>
          <w:szCs w:val="24"/>
          <w:highlight w:val="yellow"/>
        </w:rPr>
        <w:t xml:space="preserve"> </w:t>
      </w:r>
    </w:p>
    <w:p w:rsidR="00DA735E" w:rsidRDefault="00DA735E" w:rsidP="008936C7">
      <w:pPr>
        <w:spacing w:line="240" w:lineRule="auto"/>
        <w:rPr>
          <w:rFonts w:ascii="Times New Roman" w:hAnsi="Times New Roman"/>
          <w:sz w:val="20"/>
          <w:szCs w:val="20"/>
        </w:rPr>
      </w:pPr>
      <w:r>
        <w:rPr>
          <w:rFonts w:ascii="Times New Roman" w:hAnsi="Times New Roman"/>
          <w:b/>
          <w:sz w:val="20"/>
          <w:szCs w:val="20"/>
        </w:rPr>
        <w:t>Work-</w:t>
      </w:r>
      <w:r w:rsidR="0057627D" w:rsidRPr="0076724D">
        <w:rPr>
          <w:rFonts w:ascii="Times New Roman" w:hAnsi="Times New Roman"/>
          <w:b/>
          <w:sz w:val="20"/>
          <w:szCs w:val="20"/>
        </w:rPr>
        <w:t>Based Learning</w:t>
      </w:r>
      <w:r w:rsidR="0057627D" w:rsidRPr="0076724D">
        <w:rPr>
          <w:rFonts w:ascii="Times New Roman" w:hAnsi="Times New Roman"/>
          <w:sz w:val="20"/>
          <w:szCs w:val="20"/>
        </w:rPr>
        <w:t xml:space="preserve">: There is no substitute for seeing how </w:t>
      </w:r>
      <w:r w:rsidR="0057627D">
        <w:rPr>
          <w:rFonts w:ascii="Times New Roman" w:hAnsi="Times New Roman"/>
          <w:sz w:val="20"/>
          <w:szCs w:val="20"/>
        </w:rPr>
        <w:t xml:space="preserve">work </w:t>
      </w:r>
      <w:r w:rsidR="0057627D" w:rsidRPr="0076724D">
        <w:rPr>
          <w:rFonts w:ascii="Times New Roman" w:hAnsi="Times New Roman"/>
          <w:sz w:val="20"/>
          <w:szCs w:val="20"/>
        </w:rPr>
        <w:t>is really done.</w:t>
      </w:r>
      <w:r w:rsidR="0013283D">
        <w:rPr>
          <w:rFonts w:ascii="Times New Roman" w:hAnsi="Times New Roman"/>
          <w:sz w:val="20"/>
          <w:szCs w:val="20"/>
        </w:rPr>
        <w:t xml:space="preserve"> </w:t>
      </w:r>
      <w:r>
        <w:rPr>
          <w:rFonts w:ascii="Times New Roman" w:hAnsi="Times New Roman"/>
          <w:sz w:val="20"/>
          <w:szCs w:val="20"/>
        </w:rPr>
        <w:t>Giving students that</w:t>
      </w:r>
      <w:r w:rsidR="0057627D" w:rsidRPr="0076724D">
        <w:rPr>
          <w:rFonts w:ascii="Times New Roman" w:hAnsi="Times New Roman"/>
          <w:sz w:val="20"/>
          <w:szCs w:val="20"/>
        </w:rPr>
        <w:t xml:space="preserve"> opportunity is a powerful clarifier of goals and interests.</w:t>
      </w:r>
      <w:r w:rsidR="0013283D">
        <w:rPr>
          <w:rFonts w:ascii="Times New Roman" w:hAnsi="Times New Roman"/>
          <w:sz w:val="20"/>
          <w:szCs w:val="20"/>
        </w:rPr>
        <w:t xml:space="preserve"> </w:t>
      </w:r>
      <w:r w:rsidR="0057627D" w:rsidRPr="0076724D">
        <w:rPr>
          <w:rFonts w:ascii="Times New Roman" w:hAnsi="Times New Roman"/>
          <w:sz w:val="20"/>
          <w:szCs w:val="20"/>
        </w:rPr>
        <w:t>Shadowing, visitations, internships, employment and other models provide th</w:t>
      </w:r>
      <w:r>
        <w:rPr>
          <w:rFonts w:ascii="Times New Roman" w:hAnsi="Times New Roman"/>
          <w:sz w:val="20"/>
          <w:szCs w:val="20"/>
        </w:rPr>
        <w:t>ese opportunities</w:t>
      </w:r>
      <w:r w:rsidR="0057627D" w:rsidRPr="0076724D">
        <w:rPr>
          <w:rFonts w:ascii="Times New Roman" w:hAnsi="Times New Roman"/>
          <w:sz w:val="20"/>
          <w:szCs w:val="20"/>
        </w:rPr>
        <w:t xml:space="preserve"> for students</w:t>
      </w:r>
      <w:r>
        <w:rPr>
          <w:rFonts w:ascii="Times New Roman" w:hAnsi="Times New Roman"/>
          <w:sz w:val="20"/>
          <w:szCs w:val="20"/>
        </w:rPr>
        <w:t xml:space="preserve">, which are </w:t>
      </w:r>
      <w:r w:rsidR="0057627D" w:rsidRPr="0076724D">
        <w:rPr>
          <w:rFonts w:ascii="Times New Roman" w:hAnsi="Times New Roman"/>
          <w:sz w:val="20"/>
          <w:szCs w:val="20"/>
        </w:rPr>
        <w:t xml:space="preserve">important </w:t>
      </w:r>
      <w:r>
        <w:rPr>
          <w:rFonts w:ascii="Times New Roman" w:hAnsi="Times New Roman"/>
          <w:sz w:val="20"/>
          <w:szCs w:val="20"/>
        </w:rPr>
        <w:t xml:space="preserve">both </w:t>
      </w:r>
      <w:r w:rsidR="0057627D" w:rsidRPr="0076724D">
        <w:rPr>
          <w:rFonts w:ascii="Times New Roman" w:hAnsi="Times New Roman"/>
          <w:sz w:val="20"/>
          <w:szCs w:val="20"/>
        </w:rPr>
        <w:t>for student</w:t>
      </w:r>
      <w:r>
        <w:rPr>
          <w:rFonts w:ascii="Times New Roman" w:hAnsi="Times New Roman"/>
          <w:sz w:val="20"/>
          <w:szCs w:val="20"/>
        </w:rPr>
        <w:t>s</w:t>
      </w:r>
      <w:r w:rsidR="0057627D" w:rsidRPr="0076724D">
        <w:rPr>
          <w:rFonts w:ascii="Times New Roman" w:hAnsi="Times New Roman"/>
          <w:sz w:val="20"/>
          <w:szCs w:val="20"/>
        </w:rPr>
        <w:t xml:space="preserve"> interested in </w:t>
      </w:r>
      <w:r>
        <w:rPr>
          <w:rFonts w:ascii="Times New Roman" w:hAnsi="Times New Roman"/>
          <w:sz w:val="20"/>
          <w:szCs w:val="20"/>
        </w:rPr>
        <w:t xml:space="preserve">trade or technical careers </w:t>
      </w:r>
      <w:r w:rsidR="0057627D" w:rsidRPr="0076724D">
        <w:rPr>
          <w:rFonts w:ascii="Times New Roman" w:hAnsi="Times New Roman"/>
          <w:sz w:val="20"/>
          <w:szCs w:val="20"/>
        </w:rPr>
        <w:t>and for those seeking the professions.</w:t>
      </w:r>
      <w:r w:rsidR="0013283D">
        <w:rPr>
          <w:rFonts w:ascii="Times New Roman" w:hAnsi="Times New Roman"/>
          <w:sz w:val="20"/>
          <w:szCs w:val="20"/>
        </w:rPr>
        <w:t xml:space="preserve"> </w:t>
      </w:r>
    </w:p>
    <w:p w:rsidR="0057627D" w:rsidRPr="008B4649" w:rsidRDefault="0057627D" w:rsidP="008936C7">
      <w:pPr>
        <w:spacing w:line="240" w:lineRule="auto"/>
        <w:rPr>
          <w:rFonts w:ascii="Times New Roman" w:hAnsi="Times New Roman"/>
          <w:sz w:val="20"/>
          <w:szCs w:val="20"/>
        </w:rPr>
      </w:pPr>
      <w:r w:rsidRPr="0076724D">
        <w:rPr>
          <w:rFonts w:ascii="Times New Roman" w:hAnsi="Times New Roman"/>
          <w:b/>
          <w:sz w:val="20"/>
          <w:szCs w:val="20"/>
        </w:rPr>
        <w:t>Support Services</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Relationships are extremely important.</w:t>
      </w:r>
      <w:r w:rsidR="0013283D">
        <w:rPr>
          <w:rFonts w:ascii="Times New Roman" w:hAnsi="Times New Roman"/>
          <w:sz w:val="20"/>
          <w:szCs w:val="20"/>
        </w:rPr>
        <w:t xml:space="preserve"> </w:t>
      </w:r>
      <w:r w:rsidRPr="0076724D">
        <w:rPr>
          <w:rFonts w:ascii="Times New Roman" w:hAnsi="Times New Roman"/>
          <w:sz w:val="20"/>
          <w:szCs w:val="20"/>
        </w:rPr>
        <w:t>Having someone who knows them and their interests is a powerful force in the life of a student.</w:t>
      </w:r>
      <w:r w:rsidR="0013283D">
        <w:rPr>
          <w:rFonts w:ascii="Times New Roman" w:hAnsi="Times New Roman"/>
          <w:sz w:val="20"/>
          <w:szCs w:val="20"/>
        </w:rPr>
        <w:t xml:space="preserve"> </w:t>
      </w:r>
      <w:r w:rsidRPr="0076724D">
        <w:rPr>
          <w:rFonts w:ascii="Times New Roman" w:hAnsi="Times New Roman"/>
          <w:sz w:val="20"/>
          <w:szCs w:val="20"/>
        </w:rPr>
        <w:t>Wrapping services around student interests and needs i</w:t>
      </w:r>
      <w:r>
        <w:rPr>
          <w:rFonts w:ascii="Times New Roman" w:hAnsi="Times New Roman"/>
          <w:sz w:val="20"/>
          <w:szCs w:val="20"/>
        </w:rPr>
        <w:t xml:space="preserve">s a </w:t>
      </w:r>
      <w:r w:rsidRPr="0076724D">
        <w:rPr>
          <w:rFonts w:ascii="Times New Roman" w:hAnsi="Times New Roman"/>
          <w:sz w:val="20"/>
          <w:szCs w:val="20"/>
        </w:rPr>
        <w:t>key</w:t>
      </w:r>
      <w:r>
        <w:rPr>
          <w:rFonts w:ascii="Times New Roman" w:hAnsi="Times New Roman"/>
          <w:sz w:val="20"/>
          <w:szCs w:val="20"/>
        </w:rPr>
        <w:t xml:space="preserve"> to their success</w:t>
      </w:r>
      <w:r w:rsidRPr="0076724D">
        <w:rPr>
          <w:rFonts w:ascii="Times New Roman" w:hAnsi="Times New Roman"/>
          <w:sz w:val="20"/>
          <w:szCs w:val="20"/>
        </w:rPr>
        <w:t>.</w:t>
      </w:r>
      <w:r w:rsidR="0013283D">
        <w:rPr>
          <w:rFonts w:ascii="Times New Roman" w:hAnsi="Times New Roman"/>
          <w:sz w:val="20"/>
          <w:szCs w:val="20"/>
        </w:rPr>
        <w:t xml:space="preserve"> </w:t>
      </w:r>
      <w:r w:rsidRPr="0076724D">
        <w:rPr>
          <w:rFonts w:ascii="Times New Roman" w:hAnsi="Times New Roman"/>
          <w:sz w:val="20"/>
          <w:szCs w:val="20"/>
        </w:rPr>
        <w:t xml:space="preserve">Career pathways </w:t>
      </w:r>
      <w:r w:rsidR="005F10D9">
        <w:rPr>
          <w:rFonts w:ascii="Times New Roman" w:hAnsi="Times New Roman"/>
          <w:sz w:val="20"/>
          <w:szCs w:val="20"/>
        </w:rPr>
        <w:t>involve guidance counselors, work</w:t>
      </w:r>
      <w:r w:rsidRPr="0076724D">
        <w:rPr>
          <w:rFonts w:ascii="Times New Roman" w:hAnsi="Times New Roman"/>
          <w:sz w:val="20"/>
          <w:szCs w:val="20"/>
        </w:rPr>
        <w:t xml:space="preserve"> </w:t>
      </w:r>
      <w:r w:rsidR="005F10D9">
        <w:rPr>
          <w:rFonts w:ascii="Times New Roman" w:hAnsi="Times New Roman"/>
          <w:sz w:val="20"/>
          <w:szCs w:val="20"/>
        </w:rPr>
        <w:t xml:space="preserve">opportunities </w:t>
      </w:r>
      <w:r w:rsidRPr="0076724D">
        <w:rPr>
          <w:rFonts w:ascii="Times New Roman" w:hAnsi="Times New Roman"/>
          <w:sz w:val="20"/>
          <w:szCs w:val="20"/>
        </w:rPr>
        <w:t>coordinat</w:t>
      </w:r>
      <w:r w:rsidR="005F10D9">
        <w:rPr>
          <w:rFonts w:ascii="Times New Roman" w:hAnsi="Times New Roman"/>
          <w:sz w:val="20"/>
          <w:szCs w:val="20"/>
        </w:rPr>
        <w:t>ors</w:t>
      </w:r>
      <w:r w:rsidRPr="0076724D">
        <w:rPr>
          <w:rFonts w:ascii="Times New Roman" w:hAnsi="Times New Roman"/>
          <w:sz w:val="20"/>
          <w:szCs w:val="20"/>
        </w:rPr>
        <w:t>, academic advisors and supports and teachers</w:t>
      </w:r>
      <w:r w:rsidR="005F10D9">
        <w:rPr>
          <w:rFonts w:ascii="Times New Roman" w:hAnsi="Times New Roman"/>
          <w:sz w:val="20"/>
          <w:szCs w:val="20"/>
        </w:rPr>
        <w:t>, all of</w:t>
      </w:r>
      <w:r w:rsidRPr="0076724D">
        <w:rPr>
          <w:rFonts w:ascii="Times New Roman" w:hAnsi="Times New Roman"/>
          <w:sz w:val="20"/>
          <w:szCs w:val="20"/>
        </w:rPr>
        <w:t xml:space="preserve"> who</w:t>
      </w:r>
      <w:r w:rsidR="005F10D9">
        <w:rPr>
          <w:rFonts w:ascii="Times New Roman" w:hAnsi="Times New Roman"/>
          <w:sz w:val="20"/>
          <w:szCs w:val="20"/>
        </w:rPr>
        <w:t>m</w:t>
      </w:r>
      <w:r w:rsidRPr="0076724D">
        <w:rPr>
          <w:rFonts w:ascii="Times New Roman" w:hAnsi="Times New Roman"/>
          <w:sz w:val="20"/>
          <w:szCs w:val="20"/>
        </w:rPr>
        <w:t xml:space="preserve"> come to know </w:t>
      </w:r>
      <w:r w:rsidR="005F10D9">
        <w:rPr>
          <w:rFonts w:ascii="Times New Roman" w:hAnsi="Times New Roman"/>
          <w:sz w:val="20"/>
          <w:szCs w:val="20"/>
        </w:rPr>
        <w:t>their</w:t>
      </w:r>
      <w:r w:rsidRPr="0076724D">
        <w:rPr>
          <w:rFonts w:ascii="Times New Roman" w:hAnsi="Times New Roman"/>
          <w:sz w:val="20"/>
          <w:szCs w:val="20"/>
        </w:rPr>
        <w:t xml:space="preserve"> students</w:t>
      </w:r>
      <w:r w:rsidR="005F10D9">
        <w:rPr>
          <w:rFonts w:ascii="Times New Roman" w:hAnsi="Times New Roman"/>
          <w:sz w:val="20"/>
          <w:szCs w:val="20"/>
        </w:rPr>
        <w:t xml:space="preserve"> well</w:t>
      </w:r>
      <w:r>
        <w:rPr>
          <w:rFonts w:ascii="Times New Roman" w:hAnsi="Times New Roman"/>
          <w:sz w:val="20"/>
          <w:szCs w:val="20"/>
        </w:rPr>
        <w:t>.</w:t>
      </w:r>
    </w:p>
    <w:p w:rsidR="0057627D" w:rsidRDefault="0057627D" w:rsidP="008936C7">
      <w:pPr>
        <w:spacing w:line="240" w:lineRule="auto"/>
        <w:jc w:val="center"/>
      </w:pPr>
    </w:p>
    <w:p w:rsidR="0057627D" w:rsidRDefault="0057627D" w:rsidP="008936C7">
      <w:pPr>
        <w:spacing w:line="240" w:lineRule="auto"/>
        <w:jc w:val="center"/>
        <w:rPr>
          <w:rFonts w:ascii="Times New Roman" w:hAnsi="Times New Roman"/>
          <w:b/>
          <w:sz w:val="24"/>
          <w:szCs w:val="24"/>
        </w:rPr>
      </w:pPr>
      <w:r>
        <w:rPr>
          <w:rFonts w:ascii="Times New Roman" w:hAnsi="Times New Roman"/>
          <w:b/>
          <w:sz w:val="24"/>
          <w:szCs w:val="24"/>
        </w:rPr>
        <w:br w:type="page"/>
      </w:r>
      <w:r w:rsidRPr="0076724D">
        <w:rPr>
          <w:rFonts w:ascii="Times New Roman" w:hAnsi="Times New Roman"/>
          <w:b/>
          <w:sz w:val="24"/>
          <w:szCs w:val="24"/>
        </w:rPr>
        <w:lastRenderedPageBreak/>
        <w:t>R</w:t>
      </w:r>
      <w:r w:rsidR="00551362" w:rsidRPr="0076724D">
        <w:rPr>
          <w:rFonts w:ascii="Times New Roman" w:hAnsi="Times New Roman"/>
          <w:b/>
          <w:sz w:val="24"/>
          <w:szCs w:val="24"/>
        </w:rPr>
        <w:t>eferences</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 xml:space="preserve">Association </w:t>
      </w:r>
      <w:r w:rsidR="00551362">
        <w:rPr>
          <w:rFonts w:ascii="Times New Roman" w:hAnsi="Times New Roman"/>
          <w:sz w:val="20"/>
          <w:szCs w:val="20"/>
        </w:rPr>
        <w:t xml:space="preserve">for </w:t>
      </w:r>
      <w:r w:rsidRPr="00871F50">
        <w:rPr>
          <w:rFonts w:ascii="Times New Roman" w:hAnsi="Times New Roman"/>
          <w:sz w:val="20"/>
          <w:szCs w:val="20"/>
        </w:rPr>
        <w:t>Career and Technical Education, What is Career Ready, 2010</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Barton, P. E. &amp; Coley, R. J., The Mission of High School: A New Consensus of the Purposes of Public Education, Educational Testing Service, 2011</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Bishop, J. H. &amp; Mane, F., The Impacts of Career-Technical Education on High School Labor Market Success, Economics of Education Review 23, 381-402, 2004</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Bray, J. B., ACTE, CTE’s Link to Common Core, October 2011</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Bray, J. B., Techniques C</w:t>
      </w:r>
      <w:r w:rsidR="004B190C">
        <w:rPr>
          <w:rFonts w:ascii="Times New Roman" w:hAnsi="Times New Roman"/>
          <w:sz w:val="20"/>
          <w:szCs w:val="20"/>
        </w:rPr>
        <w:t>onnecting Education and Careers</w:t>
      </w:r>
    </w:p>
    <w:p w:rsidR="0057627D" w:rsidRPr="00871F50" w:rsidRDefault="0057627D" w:rsidP="008936C7">
      <w:pPr>
        <w:spacing w:line="240" w:lineRule="auto"/>
        <w:rPr>
          <w:rFonts w:ascii="Times New Roman" w:hAnsi="Times New Roman"/>
          <w:iCs/>
          <w:sz w:val="20"/>
          <w:szCs w:val="20"/>
        </w:rPr>
      </w:pPr>
      <w:r w:rsidRPr="00871F50">
        <w:rPr>
          <w:rFonts w:ascii="Times New Roman" w:hAnsi="Times New Roman"/>
          <w:iCs/>
          <w:sz w:val="20"/>
          <w:szCs w:val="20"/>
        </w:rPr>
        <w:t xml:space="preserve">Bottoms, G., and Young, M., </w:t>
      </w:r>
      <w:r w:rsidRPr="00871F50">
        <w:rPr>
          <w:rFonts w:ascii="Times New Roman" w:hAnsi="Times New Roman"/>
          <w:sz w:val="20"/>
          <w:szCs w:val="20"/>
        </w:rPr>
        <w:t xml:space="preserve">Crafting a New Vision for High School: </w:t>
      </w:r>
      <w:r w:rsidRPr="00871F50">
        <w:rPr>
          <w:rFonts w:ascii="Times New Roman" w:hAnsi="Times New Roman"/>
          <w:iCs/>
          <w:sz w:val="20"/>
          <w:szCs w:val="20"/>
        </w:rPr>
        <w:t>How States Can Join Academic and Technical Studies to Promote More Powerful Learning, Southern Regional Education Board</w:t>
      </w:r>
      <w:r w:rsidRPr="00871F50">
        <w:rPr>
          <w:rFonts w:ascii="Times New Roman" w:hAnsi="Times New Roman"/>
          <w:sz w:val="20"/>
          <w:szCs w:val="20"/>
        </w:rPr>
        <w:t xml:space="preserve"> </w:t>
      </w:r>
      <w:r w:rsidRPr="00871F50">
        <w:rPr>
          <w:rFonts w:ascii="Times New Roman" w:hAnsi="Times New Roman"/>
          <w:iCs/>
          <w:sz w:val="20"/>
          <w:szCs w:val="20"/>
        </w:rPr>
        <w:t xml:space="preserve">(2008) </w:t>
      </w:r>
      <w:hyperlink r:id="rId12" w:history="1">
        <w:r w:rsidRPr="00871F50">
          <w:rPr>
            <w:rStyle w:val="Hyperlink"/>
            <w:rFonts w:ascii="Times New Roman" w:hAnsi="Times New Roman"/>
            <w:iCs/>
            <w:sz w:val="20"/>
            <w:szCs w:val="20"/>
          </w:rPr>
          <w:t>http://publications.sreb.org/2008/08V07_Crafting_new_vision.pdf</w:t>
        </w:r>
      </w:hyperlink>
    </w:p>
    <w:p w:rsidR="0020223A" w:rsidRPr="007E7FFD" w:rsidRDefault="0020223A" w:rsidP="008936C7">
      <w:pPr>
        <w:spacing w:line="240" w:lineRule="auto"/>
        <w:rPr>
          <w:rFonts w:ascii="Times New Roman" w:hAnsi="Times New Roman"/>
          <w:sz w:val="20"/>
          <w:szCs w:val="20"/>
        </w:rPr>
      </w:pPr>
      <w:r w:rsidRPr="007E7FFD">
        <w:rPr>
          <w:rFonts w:ascii="Times New Roman" w:hAnsi="Times New Roman"/>
          <w:iCs/>
          <w:sz w:val="20"/>
          <w:szCs w:val="20"/>
        </w:rPr>
        <w:t>The College Completion Agenda: 2010 Progress Report</w:t>
      </w:r>
      <w:r w:rsidRPr="007E7FFD">
        <w:rPr>
          <w:rFonts w:ascii="Times New Roman" w:hAnsi="Times New Roman"/>
          <w:sz w:val="20"/>
          <w:szCs w:val="20"/>
        </w:rPr>
        <w:t>, The College Board.</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ConnectEd, The California Center for College and Career, www.connectedcalifornia.org/linked_learning/evidence</w:t>
      </w:r>
    </w:p>
    <w:p w:rsidR="0057627D" w:rsidRPr="00871F50" w:rsidRDefault="0057627D" w:rsidP="008936C7">
      <w:pPr>
        <w:spacing w:after="0" w:line="240" w:lineRule="auto"/>
        <w:rPr>
          <w:rFonts w:ascii="Times New Roman" w:hAnsi="Times New Roman"/>
          <w:color w:val="000000"/>
          <w:sz w:val="20"/>
          <w:szCs w:val="20"/>
        </w:rPr>
      </w:pPr>
      <w:r w:rsidRPr="00871F50">
        <w:rPr>
          <w:rFonts w:ascii="Times New Roman" w:hAnsi="Times New Roman"/>
          <w:color w:val="000000"/>
          <w:sz w:val="20"/>
          <w:szCs w:val="20"/>
        </w:rPr>
        <w:t xml:space="preserve">Daggett, W. R., </w:t>
      </w:r>
      <w:r>
        <w:rPr>
          <w:rFonts w:ascii="Times New Roman" w:hAnsi="Times New Roman"/>
          <w:color w:val="000000"/>
          <w:sz w:val="20"/>
          <w:szCs w:val="20"/>
        </w:rPr>
        <w:t xml:space="preserve">The </w:t>
      </w:r>
      <w:r w:rsidRPr="00871F50">
        <w:rPr>
          <w:rFonts w:ascii="Times New Roman" w:hAnsi="Times New Roman"/>
          <w:color w:val="000000"/>
          <w:sz w:val="20"/>
          <w:szCs w:val="20"/>
        </w:rPr>
        <w:t>Future of Career and Technical Education, International Center for Leadership in Education, Rexford, NY (2002)</w:t>
      </w:r>
    </w:p>
    <w:p w:rsidR="0057627D" w:rsidRPr="00871F50" w:rsidRDefault="0057627D" w:rsidP="008936C7">
      <w:pPr>
        <w:spacing w:after="0" w:line="240" w:lineRule="auto"/>
        <w:rPr>
          <w:rFonts w:ascii="Times New Roman" w:hAnsi="Times New Roman"/>
          <w:sz w:val="20"/>
          <w:szCs w:val="20"/>
        </w:rPr>
      </w:pPr>
    </w:p>
    <w:p w:rsidR="0057627D" w:rsidRPr="00D54713" w:rsidRDefault="0057627D" w:rsidP="008936C7">
      <w:pPr>
        <w:spacing w:line="240" w:lineRule="auto"/>
        <w:rPr>
          <w:rFonts w:ascii="Times New Roman" w:hAnsi="Times New Roman"/>
          <w:sz w:val="20"/>
          <w:szCs w:val="20"/>
        </w:rPr>
      </w:pPr>
      <w:r w:rsidRPr="00871F50">
        <w:rPr>
          <w:rFonts w:ascii="Times New Roman" w:hAnsi="Times New Roman"/>
          <w:sz w:val="20"/>
          <w:szCs w:val="20"/>
        </w:rPr>
        <w:t>de Vise, D.</w:t>
      </w:r>
      <w:r w:rsidR="00551362">
        <w:rPr>
          <w:rFonts w:ascii="Times New Roman" w:hAnsi="Times New Roman"/>
          <w:sz w:val="20"/>
          <w:szCs w:val="20"/>
        </w:rPr>
        <w:t>,</w:t>
      </w:r>
      <w:r w:rsidRPr="00871F50">
        <w:rPr>
          <w:rFonts w:ascii="Times New Roman" w:hAnsi="Times New Roman"/>
          <w:sz w:val="20"/>
          <w:szCs w:val="20"/>
        </w:rPr>
        <w:t xml:space="preserve"> Study: Two-fifths of </w:t>
      </w:r>
      <w:r w:rsidR="00551362" w:rsidRPr="00871F50">
        <w:rPr>
          <w:rFonts w:ascii="Times New Roman" w:hAnsi="Times New Roman"/>
          <w:sz w:val="20"/>
          <w:szCs w:val="20"/>
        </w:rPr>
        <w:t>High Scho</w:t>
      </w:r>
      <w:r w:rsidR="00551362">
        <w:rPr>
          <w:rFonts w:ascii="Times New Roman" w:hAnsi="Times New Roman"/>
          <w:sz w:val="20"/>
          <w:szCs w:val="20"/>
        </w:rPr>
        <w:t>ol Graduates Are Underprepared f</w:t>
      </w:r>
      <w:r w:rsidRPr="00871F50">
        <w:rPr>
          <w:rFonts w:ascii="Times New Roman" w:hAnsi="Times New Roman"/>
          <w:sz w:val="20"/>
          <w:szCs w:val="20"/>
        </w:rPr>
        <w:t xml:space="preserve">or </w:t>
      </w:r>
      <w:r w:rsidR="00551362" w:rsidRPr="00871F50">
        <w:rPr>
          <w:rFonts w:ascii="Times New Roman" w:hAnsi="Times New Roman"/>
          <w:sz w:val="20"/>
          <w:szCs w:val="20"/>
        </w:rPr>
        <w:t>C</w:t>
      </w:r>
      <w:r w:rsidRPr="00871F50">
        <w:rPr>
          <w:rFonts w:ascii="Times New Roman" w:hAnsi="Times New Roman"/>
          <w:sz w:val="20"/>
          <w:szCs w:val="20"/>
        </w:rPr>
        <w:t xml:space="preserve">ollege or the </w:t>
      </w:r>
      <w:r w:rsidR="00551362" w:rsidRPr="00871F50">
        <w:rPr>
          <w:rFonts w:ascii="Times New Roman" w:hAnsi="Times New Roman"/>
          <w:sz w:val="20"/>
          <w:szCs w:val="20"/>
        </w:rPr>
        <w:t>Workforce</w:t>
      </w:r>
      <w:r w:rsidRPr="00871F50">
        <w:rPr>
          <w:rFonts w:ascii="Times New Roman" w:hAnsi="Times New Roman"/>
          <w:sz w:val="20"/>
          <w:szCs w:val="20"/>
        </w:rPr>
        <w:t xml:space="preserve">, Washington </w:t>
      </w:r>
      <w:r w:rsidRPr="00D54713">
        <w:rPr>
          <w:rFonts w:ascii="Times New Roman" w:hAnsi="Times New Roman"/>
          <w:sz w:val="20"/>
          <w:szCs w:val="20"/>
        </w:rPr>
        <w:t xml:space="preserve">Post, 12/12/2011 </w:t>
      </w:r>
    </w:p>
    <w:p w:rsidR="00D54713" w:rsidRPr="00D54713" w:rsidRDefault="007E7FFD" w:rsidP="00D54713">
      <w:pPr>
        <w:autoSpaceDE w:val="0"/>
        <w:autoSpaceDN w:val="0"/>
        <w:adjustRightInd w:val="0"/>
        <w:spacing w:after="0" w:line="240" w:lineRule="auto"/>
        <w:rPr>
          <w:rFonts w:ascii="Times New Roman" w:hAnsi="Times New Roman"/>
        </w:rPr>
      </w:pPr>
      <w:r>
        <w:rPr>
          <w:rFonts w:ascii="Times New Roman" w:hAnsi="Times New Roman"/>
          <w:sz w:val="20"/>
          <w:szCs w:val="20"/>
        </w:rPr>
        <w:t>Education Pays 2010,</w:t>
      </w:r>
      <w:r w:rsidR="00D54713" w:rsidRPr="00D54713">
        <w:rPr>
          <w:rFonts w:ascii="Times New Roman" w:hAnsi="Times New Roman"/>
          <w:sz w:val="20"/>
          <w:szCs w:val="20"/>
        </w:rPr>
        <w:t xml:space="preserve"> College Board Advocacy and Policy Center, released September 2010</w:t>
      </w:r>
    </w:p>
    <w:p w:rsidR="00D54713" w:rsidRPr="00D54713" w:rsidRDefault="00D54713" w:rsidP="00D54713">
      <w:pPr>
        <w:autoSpaceDE w:val="0"/>
        <w:autoSpaceDN w:val="0"/>
        <w:adjustRightInd w:val="0"/>
        <w:spacing w:after="0" w:line="240" w:lineRule="auto"/>
      </w:pP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Hagen, J., Sun Ho, P., Hudis, P.</w:t>
      </w:r>
      <w:r w:rsidR="0013283D">
        <w:rPr>
          <w:rFonts w:ascii="Times New Roman" w:hAnsi="Times New Roman"/>
          <w:sz w:val="20"/>
          <w:szCs w:val="20"/>
        </w:rPr>
        <w:t xml:space="preserve"> </w:t>
      </w:r>
      <w:r w:rsidRPr="00871F50">
        <w:rPr>
          <w:rFonts w:ascii="Times New Roman" w:hAnsi="Times New Roman"/>
          <w:sz w:val="20"/>
          <w:szCs w:val="20"/>
        </w:rPr>
        <w:t xml:space="preserve">Designing Multidisciplinary Integrated Curriculum Units; Connect Ed. The California Center for College and Career, 2010 </w:t>
      </w:r>
      <w:hyperlink r:id="rId13" w:history="1">
        <w:r w:rsidR="00E8799B" w:rsidRPr="00A56D8F">
          <w:rPr>
            <w:rStyle w:val="Hyperlink"/>
            <w:rFonts w:ascii="Times New Roman" w:hAnsi="Times New Roman"/>
            <w:sz w:val="20"/>
            <w:szCs w:val="20"/>
          </w:rPr>
          <w:t>www.connectedcalifornia.org/downloads/LL_Designing_Curriculum_Units_2010_v5_web.pdf</w:t>
        </w:r>
      </w:hyperlink>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Harvard College of Education, Pathways to Prosperity:</w:t>
      </w:r>
      <w:r w:rsidR="0013283D">
        <w:rPr>
          <w:rFonts w:ascii="Times New Roman" w:hAnsi="Times New Roman"/>
          <w:sz w:val="20"/>
          <w:szCs w:val="20"/>
        </w:rPr>
        <w:t xml:space="preserve"> </w:t>
      </w:r>
      <w:r w:rsidRPr="00871F50">
        <w:rPr>
          <w:rFonts w:ascii="Times New Roman" w:hAnsi="Times New Roman"/>
          <w:sz w:val="20"/>
          <w:szCs w:val="20"/>
        </w:rPr>
        <w:t>The Challenge of Preparing Americas Youth for the 21</w:t>
      </w:r>
      <w:r w:rsidRPr="00871F50">
        <w:rPr>
          <w:rFonts w:ascii="Times New Roman" w:hAnsi="Times New Roman"/>
          <w:sz w:val="20"/>
          <w:szCs w:val="20"/>
          <w:vertAlign w:val="superscript"/>
        </w:rPr>
        <w:t>st</w:t>
      </w:r>
      <w:r w:rsidRPr="00871F50">
        <w:rPr>
          <w:rFonts w:ascii="Times New Roman" w:hAnsi="Times New Roman"/>
          <w:sz w:val="20"/>
          <w:szCs w:val="20"/>
        </w:rPr>
        <w:t xml:space="preserve"> Century, 2011</w:t>
      </w:r>
    </w:p>
    <w:p w:rsidR="00D47E23" w:rsidRPr="004B190C" w:rsidRDefault="00D47E23" w:rsidP="00D47E23">
      <w:pPr>
        <w:spacing w:after="0" w:line="240" w:lineRule="auto"/>
        <w:rPr>
          <w:rFonts w:ascii="Times New Roman" w:hAnsi="Times New Roman"/>
          <w:sz w:val="20"/>
          <w:szCs w:val="20"/>
        </w:rPr>
      </w:pPr>
      <w:r w:rsidRPr="004B190C">
        <w:rPr>
          <w:rFonts w:ascii="Times New Roman" w:hAnsi="Times New Roman"/>
          <w:sz w:val="20"/>
          <w:szCs w:val="20"/>
        </w:rPr>
        <w:t xml:space="preserve">Kelly, A. P. </w:t>
      </w:r>
      <w:r w:rsidRPr="004B190C">
        <w:rPr>
          <w:rFonts w:ascii="Times New Roman" w:hAnsi="Times New Roman"/>
          <w:color w:val="111111"/>
          <w:sz w:val="20"/>
          <w:szCs w:val="20"/>
        </w:rPr>
        <w:t>Beyond Home Ec: Vocational Programs Are a Good Investment, National Review, October 2011</w:t>
      </w:r>
    </w:p>
    <w:p w:rsidR="00D47E23" w:rsidRDefault="00D47E23" w:rsidP="008936C7">
      <w:pPr>
        <w:spacing w:line="240" w:lineRule="auto"/>
        <w:rPr>
          <w:rFonts w:ascii="Times New Roman" w:hAnsi="Times New Roman"/>
          <w:sz w:val="20"/>
          <w:szCs w:val="20"/>
        </w:rPr>
      </w:pP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National Association of State Directors of Career and Technical Education Consortium and the Association of Career and Technical Education, Up to the Challenge</w:t>
      </w:r>
      <w:r w:rsidR="004B190C">
        <w:rPr>
          <w:rFonts w:ascii="Times New Roman" w:hAnsi="Times New Roman"/>
          <w:sz w:val="20"/>
          <w:szCs w:val="20"/>
        </w:rPr>
        <w:noBreakHyphen/>
      </w:r>
      <w:r w:rsidRPr="00871F50">
        <w:rPr>
          <w:rFonts w:ascii="Times New Roman" w:hAnsi="Times New Roman"/>
          <w:sz w:val="20"/>
          <w:szCs w:val="20"/>
        </w:rPr>
        <w:t xml:space="preserve">The Role of Career and </w:t>
      </w:r>
      <w:r w:rsidR="004B190C" w:rsidRPr="00871F50">
        <w:rPr>
          <w:rFonts w:ascii="Times New Roman" w:hAnsi="Times New Roman"/>
          <w:sz w:val="20"/>
          <w:szCs w:val="20"/>
        </w:rPr>
        <w:t xml:space="preserve">Technical </w:t>
      </w:r>
      <w:r w:rsidRPr="00871F50">
        <w:rPr>
          <w:rFonts w:ascii="Times New Roman" w:hAnsi="Times New Roman"/>
          <w:sz w:val="20"/>
          <w:szCs w:val="20"/>
        </w:rPr>
        <w:t>Education and 21</w:t>
      </w:r>
      <w:r w:rsidRPr="00871F50">
        <w:rPr>
          <w:rFonts w:ascii="Times New Roman" w:hAnsi="Times New Roman"/>
          <w:sz w:val="20"/>
          <w:szCs w:val="20"/>
          <w:vertAlign w:val="superscript"/>
        </w:rPr>
        <w:t>st</w:t>
      </w:r>
      <w:r w:rsidRPr="00871F50">
        <w:rPr>
          <w:rFonts w:ascii="Times New Roman" w:hAnsi="Times New Roman"/>
          <w:sz w:val="20"/>
          <w:szCs w:val="20"/>
        </w:rPr>
        <w:t xml:space="preserve"> Century Skills in College and Career Readiness, 2010 </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National Association of State Directors of Career and Technical Education Consortium, Reflect, Transform, Lead: A New Vision for Career Technical Education, 2010</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Orthner, Dennis, K, et</w:t>
      </w:r>
      <w:r>
        <w:rPr>
          <w:rFonts w:ascii="Times New Roman" w:hAnsi="Times New Roman"/>
          <w:sz w:val="20"/>
          <w:szCs w:val="20"/>
        </w:rPr>
        <w:t xml:space="preserve"> al, </w:t>
      </w:r>
      <w:r w:rsidRPr="00871F50">
        <w:rPr>
          <w:rFonts w:ascii="Times New Roman" w:hAnsi="Times New Roman"/>
          <w:sz w:val="20"/>
          <w:szCs w:val="20"/>
        </w:rPr>
        <w:t>CareerStart</w:t>
      </w:r>
      <w:r>
        <w:rPr>
          <w:rFonts w:ascii="Times New Roman" w:hAnsi="Times New Roman"/>
          <w:sz w:val="20"/>
          <w:szCs w:val="20"/>
        </w:rPr>
        <w:t xml:space="preserve">: </w:t>
      </w:r>
      <w:r w:rsidRPr="00871F50">
        <w:rPr>
          <w:rFonts w:ascii="Times New Roman" w:hAnsi="Times New Roman"/>
          <w:sz w:val="20"/>
          <w:szCs w:val="20"/>
        </w:rPr>
        <w:t>Middle School Student Engagement and Academic Achievement</w:t>
      </w:r>
      <w:r>
        <w:rPr>
          <w:rFonts w:ascii="Times New Roman" w:hAnsi="Times New Roman"/>
          <w:sz w:val="20"/>
          <w:szCs w:val="20"/>
        </w:rPr>
        <w:t xml:space="preserve"> </w:t>
      </w:r>
      <w:r w:rsidRPr="00871F50">
        <w:rPr>
          <w:rFonts w:ascii="Times New Roman" w:hAnsi="Times New Roman"/>
          <w:i/>
          <w:sz w:val="20"/>
          <w:szCs w:val="20"/>
        </w:rPr>
        <w:t>Children &amp; Schools,</w:t>
      </w:r>
      <w:r w:rsidRPr="00871F50">
        <w:rPr>
          <w:rFonts w:ascii="Times New Roman" w:hAnsi="Times New Roman"/>
          <w:sz w:val="20"/>
          <w:szCs w:val="20"/>
        </w:rPr>
        <w:t xml:space="preserve"> Vol. 32, Issue 4, Oct 2010</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Rumberger, R. W., How College Prep is Killing High School, The Boston Globe, 2011</w:t>
      </w:r>
    </w:p>
    <w:p w:rsidR="0057627D" w:rsidRPr="00871F50" w:rsidRDefault="0057627D" w:rsidP="008936C7">
      <w:pPr>
        <w:spacing w:line="240" w:lineRule="auto"/>
        <w:rPr>
          <w:rFonts w:ascii="Times New Roman" w:hAnsi="Times New Roman"/>
          <w:sz w:val="20"/>
          <w:szCs w:val="20"/>
        </w:rPr>
      </w:pPr>
      <w:r w:rsidRPr="00871F50">
        <w:rPr>
          <w:rFonts w:ascii="Times New Roman" w:hAnsi="Times New Roman"/>
          <w:sz w:val="20"/>
          <w:szCs w:val="20"/>
        </w:rPr>
        <w:t>Stone, J. R.,</w:t>
      </w:r>
      <w:r w:rsidR="0013283D">
        <w:rPr>
          <w:rFonts w:ascii="Times New Roman" w:hAnsi="Times New Roman"/>
          <w:sz w:val="20"/>
          <w:szCs w:val="20"/>
        </w:rPr>
        <w:t xml:space="preserve"> </w:t>
      </w:r>
      <w:r w:rsidRPr="00871F50">
        <w:rPr>
          <w:rFonts w:ascii="Times New Roman" w:hAnsi="Times New Roman"/>
          <w:sz w:val="20"/>
          <w:szCs w:val="20"/>
        </w:rPr>
        <w:t xml:space="preserve">College and Career Ready: A </w:t>
      </w:r>
      <w:r w:rsidR="004B190C" w:rsidRPr="00871F50">
        <w:rPr>
          <w:rFonts w:ascii="Times New Roman" w:hAnsi="Times New Roman"/>
          <w:sz w:val="20"/>
          <w:szCs w:val="20"/>
        </w:rPr>
        <w:t xml:space="preserve">Conceptual </w:t>
      </w:r>
      <w:r w:rsidRPr="00871F50">
        <w:rPr>
          <w:rFonts w:ascii="Times New Roman" w:hAnsi="Times New Roman"/>
          <w:sz w:val="20"/>
          <w:szCs w:val="20"/>
        </w:rPr>
        <w:t>Framework for Increasing Engagement, Achievement and Transition, University of Louisville, National Research Center for Career and Technical Education, 2011 (Unpublished)</w:t>
      </w:r>
    </w:p>
    <w:p w:rsidR="0057627D" w:rsidRDefault="0057627D" w:rsidP="008936C7">
      <w:pPr>
        <w:spacing w:line="240" w:lineRule="auto"/>
        <w:rPr>
          <w:b/>
        </w:rPr>
      </w:pPr>
    </w:p>
    <w:sectPr w:rsidR="0057627D" w:rsidSect="005E13E9">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78" w:rsidRDefault="007C3478" w:rsidP="00A11D64">
      <w:pPr>
        <w:spacing w:after="0" w:line="240" w:lineRule="auto"/>
      </w:pPr>
      <w:r>
        <w:separator/>
      </w:r>
    </w:p>
  </w:endnote>
  <w:endnote w:type="continuationSeparator" w:id="0">
    <w:p w:rsidR="007C3478" w:rsidRDefault="007C3478" w:rsidP="00A1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terstate-Bold">
    <w:panose1 w:val="00000000000000000000"/>
    <w:charset w:val="00"/>
    <w:family w:val="auto"/>
    <w:notTrueType/>
    <w:pitch w:val="default"/>
    <w:sig w:usb0="00000003" w:usb1="00000000" w:usb2="00000000" w:usb3="00000000" w:csb0="00000001" w:csb1="00000000"/>
  </w:font>
  <w:font w:name="Interstate-Light">
    <w:panose1 w:val="00000000000000000000"/>
    <w:charset w:val="00"/>
    <w:family w:val="auto"/>
    <w:notTrueType/>
    <w:pitch w:val="default"/>
    <w:sig w:usb0="00000003" w:usb1="00000000" w:usb2="00000000" w:usb3="00000000" w:csb0="00000001" w:csb1="00000000"/>
  </w:font>
  <w:font w:name="Interstate-Light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W01-55Rom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7D" w:rsidRDefault="007C3478">
    <w:pPr>
      <w:pStyle w:val="Footer"/>
      <w:jc w:val="center"/>
    </w:pPr>
    <w:r>
      <w:fldChar w:fldCharType="begin"/>
    </w:r>
    <w:r>
      <w:instrText xml:space="preserve"> PAGE   \* MERGEFORMAT </w:instrText>
    </w:r>
    <w:r>
      <w:fldChar w:fldCharType="separate"/>
    </w:r>
    <w:r w:rsidR="00050615">
      <w:rPr>
        <w:noProof/>
      </w:rPr>
      <w:t>11</w:t>
    </w:r>
    <w:r>
      <w:rPr>
        <w:noProof/>
      </w:rPr>
      <w:fldChar w:fldCharType="end"/>
    </w:r>
  </w:p>
  <w:p w:rsidR="0057627D" w:rsidRDefault="00576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78" w:rsidRDefault="007C3478" w:rsidP="00A11D64">
      <w:pPr>
        <w:spacing w:after="0" w:line="240" w:lineRule="auto"/>
      </w:pPr>
      <w:r>
        <w:separator/>
      </w:r>
    </w:p>
  </w:footnote>
  <w:footnote w:type="continuationSeparator" w:id="0">
    <w:p w:rsidR="007C3478" w:rsidRDefault="007C3478" w:rsidP="00A11D64">
      <w:pPr>
        <w:spacing w:after="0" w:line="240" w:lineRule="auto"/>
      </w:pPr>
      <w:r>
        <w:continuationSeparator/>
      </w:r>
    </w:p>
  </w:footnote>
  <w:footnote w:id="1">
    <w:p w:rsidR="0057627D" w:rsidRPr="008936C7" w:rsidRDefault="0057627D" w:rsidP="008936C7">
      <w:pPr>
        <w:pStyle w:val="FootnoteText"/>
        <w:rPr>
          <w:sz w:val="18"/>
          <w:szCs w:val="18"/>
        </w:rPr>
      </w:pPr>
      <w:r w:rsidRPr="008936C7">
        <w:rPr>
          <w:rStyle w:val="FootnoteReference"/>
          <w:sz w:val="18"/>
          <w:szCs w:val="18"/>
        </w:rPr>
        <w:footnoteRef/>
      </w:r>
      <w:r w:rsidRPr="008936C7">
        <w:rPr>
          <w:sz w:val="18"/>
          <w:szCs w:val="18"/>
        </w:rPr>
        <w:t xml:space="preserve"> NYASACTE membership includes: Association of Career and Technical Educators, Business Teachers Association of NYS, NYS Association of Agricultural Educators, NYS Association of Consumer and Family Science Educators, NYS Health Educators Association, NYS Technology and Engineering Educators Association and Work Experience Coordinators Association</w:t>
      </w:r>
    </w:p>
  </w:footnote>
  <w:footnote w:id="2">
    <w:p w:rsidR="0057627D" w:rsidRDefault="0057627D" w:rsidP="00B2686F">
      <w:pPr>
        <w:pStyle w:val="FootnoteText"/>
      </w:pPr>
      <w:r>
        <w:rPr>
          <w:rStyle w:val="FootnoteReference"/>
        </w:rPr>
        <w:footnoteRef/>
      </w:r>
      <w:r>
        <w:t xml:space="preserve"> Daggett</w:t>
      </w:r>
    </w:p>
  </w:footnote>
  <w:footnote w:id="3">
    <w:p w:rsidR="0057627D" w:rsidRPr="0060525B" w:rsidRDefault="0057627D">
      <w:pPr>
        <w:pStyle w:val="FootnoteText"/>
        <w:rPr>
          <w:sz w:val="18"/>
          <w:szCs w:val="18"/>
        </w:rPr>
      </w:pPr>
      <w:r w:rsidRPr="0060525B">
        <w:rPr>
          <w:rStyle w:val="FootnoteReference"/>
          <w:sz w:val="18"/>
          <w:szCs w:val="18"/>
        </w:rPr>
        <w:footnoteRef/>
      </w:r>
      <w:r w:rsidRPr="0060525B">
        <w:rPr>
          <w:sz w:val="18"/>
          <w:szCs w:val="18"/>
        </w:rPr>
        <w:t xml:space="preserve"> ACTE, 2010 (with additions) &amp; Stone, 2011</w:t>
      </w:r>
    </w:p>
    <w:p w:rsidR="0057627D" w:rsidRDefault="0057627D">
      <w:pPr>
        <w:pStyle w:val="FootnoteText"/>
      </w:pPr>
    </w:p>
  </w:footnote>
  <w:footnote w:id="4">
    <w:p w:rsidR="0057627D" w:rsidRPr="00A346C8" w:rsidRDefault="0057627D" w:rsidP="00A9509B">
      <w:pPr>
        <w:pStyle w:val="FootnoteText"/>
        <w:rPr>
          <w:sz w:val="18"/>
          <w:szCs w:val="18"/>
        </w:rPr>
      </w:pPr>
      <w:r w:rsidRPr="00A346C8">
        <w:rPr>
          <w:rStyle w:val="FootnoteReference"/>
          <w:sz w:val="18"/>
          <w:szCs w:val="18"/>
        </w:rPr>
        <w:footnoteRef/>
      </w:r>
      <w:r w:rsidRPr="00A346C8">
        <w:rPr>
          <w:sz w:val="18"/>
          <w:szCs w:val="18"/>
        </w:rPr>
        <w:t xml:space="preserve"> Association </w:t>
      </w:r>
      <w:r w:rsidR="00681340" w:rsidRPr="00A346C8">
        <w:rPr>
          <w:sz w:val="18"/>
          <w:szCs w:val="18"/>
        </w:rPr>
        <w:t>for</w:t>
      </w:r>
      <w:r w:rsidRPr="00A346C8">
        <w:rPr>
          <w:sz w:val="18"/>
          <w:szCs w:val="18"/>
        </w:rPr>
        <w:t xml:space="preserve"> Career and Technical Education</w:t>
      </w:r>
    </w:p>
  </w:footnote>
  <w:footnote w:id="5">
    <w:p w:rsidR="0057627D" w:rsidRPr="00A346C8" w:rsidRDefault="0057627D" w:rsidP="00A9509B">
      <w:pPr>
        <w:pStyle w:val="FootnoteText"/>
        <w:rPr>
          <w:sz w:val="18"/>
          <w:szCs w:val="18"/>
        </w:rPr>
      </w:pPr>
      <w:r w:rsidRPr="00A346C8">
        <w:rPr>
          <w:rStyle w:val="FootnoteReference"/>
          <w:sz w:val="18"/>
          <w:szCs w:val="18"/>
        </w:rPr>
        <w:footnoteRef/>
      </w:r>
      <w:r w:rsidRPr="00A346C8">
        <w:rPr>
          <w:sz w:val="18"/>
          <w:szCs w:val="18"/>
        </w:rPr>
        <w:t xml:space="preserve"> de Vise, 12/12/11</w:t>
      </w:r>
    </w:p>
  </w:footnote>
  <w:footnote w:id="6">
    <w:p w:rsidR="0057627D" w:rsidRDefault="0057627D" w:rsidP="00A9509B">
      <w:pPr>
        <w:pStyle w:val="FootnoteText"/>
      </w:pPr>
      <w:r w:rsidRPr="00A346C8">
        <w:rPr>
          <w:rStyle w:val="FootnoteReference"/>
          <w:sz w:val="18"/>
          <w:szCs w:val="18"/>
        </w:rPr>
        <w:footnoteRef/>
      </w:r>
      <w:r w:rsidRPr="00A346C8">
        <w:rPr>
          <w:sz w:val="18"/>
          <w:szCs w:val="18"/>
        </w:rPr>
        <w:t xml:space="preserve"> Stone, 2011</w:t>
      </w:r>
    </w:p>
  </w:footnote>
  <w:footnote w:id="7">
    <w:p w:rsidR="0057627D" w:rsidRPr="0020223A" w:rsidRDefault="0057627D">
      <w:pPr>
        <w:autoSpaceDE w:val="0"/>
        <w:autoSpaceDN w:val="0"/>
        <w:adjustRightInd w:val="0"/>
        <w:spacing w:after="0" w:line="240" w:lineRule="auto"/>
        <w:rPr>
          <w:sz w:val="18"/>
          <w:szCs w:val="18"/>
        </w:rPr>
      </w:pPr>
      <w:r w:rsidRPr="0020223A">
        <w:rPr>
          <w:rStyle w:val="FootnoteReference"/>
          <w:sz w:val="18"/>
          <w:szCs w:val="18"/>
        </w:rPr>
        <w:footnoteRef/>
      </w:r>
      <w:r w:rsidRPr="0020223A">
        <w:rPr>
          <w:sz w:val="18"/>
          <w:szCs w:val="18"/>
        </w:rPr>
        <w:t xml:space="preserve"> </w:t>
      </w:r>
      <w:r w:rsidR="00E8799B" w:rsidRPr="0020223A">
        <w:rPr>
          <w:rFonts w:cs="Interstate-Light"/>
          <w:sz w:val="18"/>
          <w:szCs w:val="18"/>
        </w:rPr>
        <w:t>Education Pays 2010</w:t>
      </w:r>
    </w:p>
  </w:footnote>
  <w:footnote w:id="8">
    <w:p w:rsidR="0057627D" w:rsidRPr="0020223A" w:rsidRDefault="0057627D">
      <w:pPr>
        <w:pStyle w:val="FootnoteText"/>
        <w:rPr>
          <w:sz w:val="18"/>
          <w:szCs w:val="18"/>
        </w:rPr>
      </w:pPr>
      <w:r w:rsidRPr="0020223A">
        <w:rPr>
          <w:rStyle w:val="FootnoteReference"/>
          <w:sz w:val="18"/>
          <w:szCs w:val="18"/>
        </w:rPr>
        <w:footnoteRef/>
      </w:r>
      <w:r w:rsidRPr="0020223A">
        <w:rPr>
          <w:sz w:val="18"/>
          <w:szCs w:val="18"/>
        </w:rPr>
        <w:t xml:space="preserve"> </w:t>
      </w:r>
      <w:r w:rsidRPr="0020223A">
        <w:rPr>
          <w:rFonts w:cs="Interstate-Light"/>
          <w:sz w:val="18"/>
          <w:szCs w:val="18"/>
        </w:rPr>
        <w:t>The Georgetown Center</w:t>
      </w:r>
    </w:p>
  </w:footnote>
  <w:footnote w:id="9">
    <w:p w:rsidR="0057627D" w:rsidRPr="0020223A" w:rsidRDefault="0057627D">
      <w:pPr>
        <w:autoSpaceDE w:val="0"/>
        <w:autoSpaceDN w:val="0"/>
        <w:adjustRightInd w:val="0"/>
        <w:spacing w:after="0" w:line="240" w:lineRule="auto"/>
        <w:rPr>
          <w:sz w:val="18"/>
          <w:szCs w:val="18"/>
        </w:rPr>
      </w:pPr>
      <w:r w:rsidRPr="0020223A">
        <w:rPr>
          <w:rStyle w:val="FootnoteReference"/>
          <w:sz w:val="18"/>
          <w:szCs w:val="18"/>
        </w:rPr>
        <w:footnoteRef/>
      </w:r>
      <w:r w:rsidRPr="0020223A">
        <w:rPr>
          <w:sz w:val="18"/>
          <w:szCs w:val="18"/>
        </w:rPr>
        <w:t xml:space="preserve"> </w:t>
      </w:r>
      <w:r w:rsidRPr="0020223A">
        <w:rPr>
          <w:rFonts w:cs="Interstate-Light"/>
          <w:sz w:val="18"/>
          <w:szCs w:val="18"/>
        </w:rPr>
        <w:t>Center on Education and the Workforce</w:t>
      </w:r>
    </w:p>
  </w:footnote>
  <w:footnote w:id="10">
    <w:p w:rsidR="0057627D" w:rsidRPr="0020223A" w:rsidRDefault="0057627D" w:rsidP="00A9509B">
      <w:pPr>
        <w:pStyle w:val="FootnoteText"/>
        <w:rPr>
          <w:sz w:val="18"/>
          <w:szCs w:val="18"/>
        </w:rPr>
      </w:pPr>
      <w:r w:rsidRPr="0020223A">
        <w:rPr>
          <w:rStyle w:val="FootnoteReference"/>
          <w:sz w:val="18"/>
          <w:szCs w:val="18"/>
        </w:rPr>
        <w:footnoteRef/>
      </w:r>
      <w:r w:rsidRPr="0020223A">
        <w:rPr>
          <w:sz w:val="18"/>
          <w:szCs w:val="18"/>
        </w:rPr>
        <w:t xml:space="preserve"> Rumberger</w:t>
      </w:r>
      <w:r w:rsidR="0020223A" w:rsidRPr="0020223A">
        <w:rPr>
          <w:sz w:val="18"/>
          <w:szCs w:val="18"/>
        </w:rPr>
        <w:t>, Russell W.</w:t>
      </w:r>
    </w:p>
  </w:footnote>
  <w:footnote w:id="11">
    <w:p w:rsidR="0057627D" w:rsidRPr="0020223A" w:rsidRDefault="0057627D" w:rsidP="0098632D">
      <w:pPr>
        <w:autoSpaceDE w:val="0"/>
        <w:autoSpaceDN w:val="0"/>
        <w:adjustRightInd w:val="0"/>
        <w:spacing w:after="0" w:line="240" w:lineRule="auto"/>
        <w:rPr>
          <w:sz w:val="18"/>
          <w:szCs w:val="18"/>
        </w:rPr>
      </w:pPr>
      <w:r w:rsidRPr="0020223A">
        <w:rPr>
          <w:rStyle w:val="FootnoteReference"/>
          <w:sz w:val="18"/>
          <w:szCs w:val="18"/>
        </w:rPr>
        <w:footnoteRef/>
      </w:r>
      <w:r w:rsidRPr="0020223A">
        <w:rPr>
          <w:sz w:val="18"/>
          <w:szCs w:val="18"/>
        </w:rPr>
        <w:t xml:space="preserve"> </w:t>
      </w:r>
      <w:r w:rsidRPr="0020223A">
        <w:rPr>
          <w:rFonts w:cs="Interstate-LightItalic"/>
          <w:iCs/>
          <w:sz w:val="18"/>
          <w:szCs w:val="18"/>
        </w:rPr>
        <w:t>The College Completion Agenda</w:t>
      </w:r>
    </w:p>
  </w:footnote>
  <w:footnote w:id="12">
    <w:p w:rsidR="00077F18" w:rsidRPr="00A346C8" w:rsidRDefault="00077F18" w:rsidP="00077F18">
      <w:pPr>
        <w:pStyle w:val="FootnoteText"/>
        <w:rPr>
          <w:sz w:val="18"/>
          <w:szCs w:val="18"/>
        </w:rPr>
      </w:pPr>
      <w:r w:rsidRPr="00A346C8">
        <w:rPr>
          <w:rStyle w:val="FootnoteReference"/>
          <w:sz w:val="18"/>
          <w:szCs w:val="18"/>
        </w:rPr>
        <w:footnoteRef/>
      </w:r>
      <w:r w:rsidRPr="00A346C8">
        <w:rPr>
          <w:sz w:val="18"/>
          <w:szCs w:val="18"/>
        </w:rPr>
        <w:t xml:space="preserve"> Rumberger</w:t>
      </w:r>
      <w:r w:rsidR="004108CB" w:rsidRPr="00A346C8">
        <w:rPr>
          <w:sz w:val="18"/>
          <w:szCs w:val="18"/>
        </w:rPr>
        <w:t>,</w:t>
      </w:r>
      <w:r w:rsidR="00D26B71" w:rsidRPr="00A346C8">
        <w:rPr>
          <w:sz w:val="18"/>
          <w:szCs w:val="18"/>
        </w:rPr>
        <w:t xml:space="preserve"> Russell W.</w:t>
      </w:r>
    </w:p>
  </w:footnote>
  <w:footnote w:id="13">
    <w:p w:rsidR="0057627D" w:rsidRPr="00A346C8" w:rsidRDefault="0057627D">
      <w:pPr>
        <w:spacing w:after="0" w:line="240" w:lineRule="auto"/>
        <w:rPr>
          <w:sz w:val="18"/>
          <w:szCs w:val="18"/>
        </w:rPr>
      </w:pPr>
      <w:r w:rsidRPr="00A346C8">
        <w:rPr>
          <w:rStyle w:val="FootnoteReference"/>
          <w:sz w:val="18"/>
          <w:szCs w:val="18"/>
        </w:rPr>
        <w:footnoteRef/>
      </w:r>
      <w:r w:rsidRPr="00A346C8">
        <w:rPr>
          <w:sz w:val="18"/>
          <w:szCs w:val="18"/>
        </w:rPr>
        <w:t xml:space="preserve"> Kelly, A. P. </w:t>
      </w:r>
    </w:p>
  </w:footnote>
  <w:footnote w:id="14">
    <w:p w:rsidR="0057627D" w:rsidRDefault="0057627D" w:rsidP="00A9509B">
      <w:pPr>
        <w:pStyle w:val="FootnoteText"/>
      </w:pPr>
      <w:r w:rsidRPr="00A346C8">
        <w:rPr>
          <w:rStyle w:val="FootnoteReference"/>
          <w:sz w:val="18"/>
          <w:szCs w:val="18"/>
        </w:rPr>
        <w:footnoteRef/>
      </w:r>
      <w:r w:rsidRPr="00A346C8">
        <w:rPr>
          <w:sz w:val="18"/>
          <w:szCs w:val="18"/>
        </w:rPr>
        <w:t xml:space="preserve"> Hagen </w:t>
      </w:r>
      <w:r w:rsidR="004108CB" w:rsidRPr="00A346C8">
        <w:rPr>
          <w:i/>
          <w:sz w:val="18"/>
          <w:szCs w:val="18"/>
        </w:rPr>
        <w:t xml:space="preserve">et al. </w:t>
      </w:r>
      <w:r w:rsidR="004108CB" w:rsidRPr="00A346C8">
        <w:rPr>
          <w:sz w:val="18"/>
          <w:szCs w:val="18"/>
        </w:rPr>
        <w:t>p.</w:t>
      </w:r>
      <w:r w:rsidRPr="00A346C8">
        <w:rPr>
          <w:sz w:val="18"/>
          <w:szCs w:val="18"/>
        </w:rPr>
        <w:t xml:space="preserve"> 17</w:t>
      </w:r>
    </w:p>
  </w:footnote>
  <w:footnote w:id="15">
    <w:p w:rsidR="0057627D" w:rsidRPr="00AA3C0C" w:rsidRDefault="0057627D" w:rsidP="00A9509B">
      <w:pPr>
        <w:pStyle w:val="FootnoteText"/>
        <w:rPr>
          <w:sz w:val="18"/>
          <w:szCs w:val="18"/>
        </w:rPr>
      </w:pPr>
      <w:r w:rsidRPr="00AA3C0C">
        <w:rPr>
          <w:rStyle w:val="FootnoteReference"/>
          <w:sz w:val="18"/>
          <w:szCs w:val="18"/>
        </w:rPr>
        <w:footnoteRef/>
      </w:r>
      <w:r w:rsidRPr="00AA3C0C">
        <w:rPr>
          <w:sz w:val="18"/>
          <w:szCs w:val="18"/>
        </w:rPr>
        <w:t xml:space="preserve"> www.connectedcalifornia.org/linked_learning/evidence</w:t>
      </w:r>
    </w:p>
  </w:footnote>
  <w:footnote w:id="16">
    <w:p w:rsidR="0057627D" w:rsidRPr="00AA3C0C" w:rsidRDefault="0057627D" w:rsidP="00A9509B">
      <w:pPr>
        <w:pStyle w:val="FootnoteText"/>
        <w:rPr>
          <w:sz w:val="18"/>
          <w:szCs w:val="18"/>
        </w:rPr>
      </w:pPr>
      <w:r w:rsidRPr="00AA3C0C">
        <w:rPr>
          <w:rStyle w:val="FootnoteReference"/>
          <w:sz w:val="18"/>
          <w:szCs w:val="18"/>
        </w:rPr>
        <w:footnoteRef/>
      </w:r>
      <w:r w:rsidR="00AA3C0C">
        <w:rPr>
          <w:sz w:val="18"/>
          <w:szCs w:val="18"/>
        </w:rPr>
        <w:t xml:space="preserve"> Bottoms, G.</w:t>
      </w:r>
      <w:r w:rsidRPr="00AA3C0C">
        <w:rPr>
          <w:sz w:val="18"/>
          <w:szCs w:val="18"/>
        </w:rPr>
        <w:t xml:space="preserve"> 2008</w:t>
      </w:r>
    </w:p>
  </w:footnote>
  <w:footnote w:id="17">
    <w:p w:rsidR="0057627D" w:rsidRDefault="0057627D">
      <w:pPr>
        <w:pStyle w:val="FootnoteText"/>
      </w:pPr>
      <w:r w:rsidRPr="00AA3C0C">
        <w:rPr>
          <w:rStyle w:val="FootnoteReference"/>
          <w:sz w:val="18"/>
          <w:szCs w:val="18"/>
        </w:rPr>
        <w:footnoteRef/>
      </w:r>
      <w:r w:rsidRPr="00AA3C0C">
        <w:rPr>
          <w:sz w:val="18"/>
          <w:szCs w:val="18"/>
        </w:rPr>
        <w:t xml:space="preserve"> NYS Implementation Guide for Approved Career and Technical Education Program</w:t>
      </w:r>
    </w:p>
  </w:footnote>
  <w:footnote w:id="18">
    <w:p w:rsidR="0057627D" w:rsidRPr="00A346C8" w:rsidRDefault="0057627D">
      <w:pPr>
        <w:pStyle w:val="FootnoteText"/>
        <w:rPr>
          <w:sz w:val="18"/>
          <w:szCs w:val="18"/>
        </w:rPr>
      </w:pPr>
      <w:r w:rsidRPr="00A346C8">
        <w:rPr>
          <w:rStyle w:val="FootnoteReference"/>
          <w:sz w:val="18"/>
          <w:szCs w:val="18"/>
        </w:rPr>
        <w:footnoteRef/>
      </w:r>
      <w:r w:rsidRPr="00A346C8">
        <w:rPr>
          <w:sz w:val="18"/>
          <w:szCs w:val="18"/>
        </w:rPr>
        <w:t xml:space="preserve"> Orthner, Dennis</w:t>
      </w:r>
      <w:r w:rsidR="004773FB" w:rsidRPr="00A346C8">
        <w:rPr>
          <w:sz w:val="18"/>
          <w:szCs w:val="18"/>
        </w:rPr>
        <w:t xml:space="preserve"> et al.</w:t>
      </w:r>
      <w:r w:rsidRPr="00A346C8">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7D" w:rsidRDefault="00576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D9"/>
    <w:multiLevelType w:val="hybridMultilevel"/>
    <w:tmpl w:val="8EA6F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25C04"/>
    <w:multiLevelType w:val="hybridMultilevel"/>
    <w:tmpl w:val="98D257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5A11B92"/>
    <w:multiLevelType w:val="hybridMultilevel"/>
    <w:tmpl w:val="B098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518BE"/>
    <w:multiLevelType w:val="hybridMultilevel"/>
    <w:tmpl w:val="ADCE5B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3409B"/>
    <w:multiLevelType w:val="hybridMultilevel"/>
    <w:tmpl w:val="CA7C990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3C3067"/>
    <w:multiLevelType w:val="hybridMultilevel"/>
    <w:tmpl w:val="3296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0216C"/>
    <w:multiLevelType w:val="hybridMultilevel"/>
    <w:tmpl w:val="8B6293C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17927EA"/>
    <w:multiLevelType w:val="hybridMultilevel"/>
    <w:tmpl w:val="FE72E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415F8"/>
    <w:multiLevelType w:val="hybridMultilevel"/>
    <w:tmpl w:val="1826B3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2703FA2"/>
    <w:multiLevelType w:val="hybridMultilevel"/>
    <w:tmpl w:val="F3F6A4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27569"/>
    <w:multiLevelType w:val="hybridMultilevel"/>
    <w:tmpl w:val="EA2670DC"/>
    <w:lvl w:ilvl="0" w:tplc="1686956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4E2B62"/>
    <w:multiLevelType w:val="hybridMultilevel"/>
    <w:tmpl w:val="39A0F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E2233"/>
    <w:multiLevelType w:val="multilevel"/>
    <w:tmpl w:val="1882AB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36D6D55"/>
    <w:multiLevelType w:val="hybridMultilevel"/>
    <w:tmpl w:val="CB342F7C"/>
    <w:lvl w:ilvl="0" w:tplc="88EAFB22">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4B9D7E01"/>
    <w:multiLevelType w:val="hybridMultilevel"/>
    <w:tmpl w:val="759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4493F"/>
    <w:multiLevelType w:val="hybridMultilevel"/>
    <w:tmpl w:val="A79A29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7A63710"/>
    <w:multiLevelType w:val="hybridMultilevel"/>
    <w:tmpl w:val="90242F3A"/>
    <w:lvl w:ilvl="0" w:tplc="410828F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D1C4F5C"/>
    <w:multiLevelType w:val="hybridMultilevel"/>
    <w:tmpl w:val="9392C6E2"/>
    <w:lvl w:ilvl="0" w:tplc="5A12B8DA">
      <w:start w:val="1"/>
      <w:numFmt w:val="low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6826446F"/>
    <w:multiLevelType w:val="hybridMultilevel"/>
    <w:tmpl w:val="49629EF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123D3E"/>
    <w:multiLevelType w:val="hybridMultilevel"/>
    <w:tmpl w:val="2782306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77AC5910"/>
    <w:multiLevelType w:val="hybridMultilevel"/>
    <w:tmpl w:val="1882AB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B62FC"/>
    <w:multiLevelType w:val="hybridMultilevel"/>
    <w:tmpl w:val="2F9C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19"/>
  </w:num>
  <w:num w:numId="5">
    <w:abstractNumId w:val="10"/>
  </w:num>
  <w:num w:numId="6">
    <w:abstractNumId w:val="17"/>
  </w:num>
  <w:num w:numId="7">
    <w:abstractNumId w:val="16"/>
  </w:num>
  <w:num w:numId="8">
    <w:abstractNumId w:val="3"/>
  </w:num>
  <w:num w:numId="9">
    <w:abstractNumId w:val="5"/>
  </w:num>
  <w:num w:numId="10">
    <w:abstractNumId w:val="7"/>
  </w:num>
  <w:num w:numId="11">
    <w:abstractNumId w:val="6"/>
  </w:num>
  <w:num w:numId="12">
    <w:abstractNumId w:val="0"/>
  </w:num>
  <w:num w:numId="13">
    <w:abstractNumId w:val="21"/>
  </w:num>
  <w:num w:numId="14">
    <w:abstractNumId w:val="20"/>
  </w:num>
  <w:num w:numId="15">
    <w:abstractNumId w:val="2"/>
  </w:num>
  <w:num w:numId="16">
    <w:abstractNumId w:val="8"/>
  </w:num>
  <w:num w:numId="17">
    <w:abstractNumId w:val="18"/>
  </w:num>
  <w:num w:numId="18">
    <w:abstractNumId w:val="13"/>
  </w:num>
  <w:num w:numId="19">
    <w:abstractNumId w:val="4"/>
  </w:num>
  <w:num w:numId="20">
    <w:abstractNumId w:val="1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64"/>
    <w:rsid w:val="0002458F"/>
    <w:rsid w:val="00026F61"/>
    <w:rsid w:val="000308E1"/>
    <w:rsid w:val="000346FF"/>
    <w:rsid w:val="00037522"/>
    <w:rsid w:val="00045764"/>
    <w:rsid w:val="00050615"/>
    <w:rsid w:val="00062A17"/>
    <w:rsid w:val="00073A05"/>
    <w:rsid w:val="00077F18"/>
    <w:rsid w:val="000A787D"/>
    <w:rsid w:val="000C0603"/>
    <w:rsid w:val="000C5ED6"/>
    <w:rsid w:val="000E40D2"/>
    <w:rsid w:val="00107CCD"/>
    <w:rsid w:val="00122FA9"/>
    <w:rsid w:val="0013044B"/>
    <w:rsid w:val="0013283D"/>
    <w:rsid w:val="001350EB"/>
    <w:rsid w:val="00152E9C"/>
    <w:rsid w:val="00157F5A"/>
    <w:rsid w:val="00182F21"/>
    <w:rsid w:val="001B1786"/>
    <w:rsid w:val="001C1787"/>
    <w:rsid w:val="001E30D9"/>
    <w:rsid w:val="0020223A"/>
    <w:rsid w:val="00215364"/>
    <w:rsid w:val="0021550C"/>
    <w:rsid w:val="00215F2E"/>
    <w:rsid w:val="0021777A"/>
    <w:rsid w:val="00222834"/>
    <w:rsid w:val="002249DB"/>
    <w:rsid w:val="00224CF6"/>
    <w:rsid w:val="0023631E"/>
    <w:rsid w:val="002521D0"/>
    <w:rsid w:val="00256BE1"/>
    <w:rsid w:val="002649D4"/>
    <w:rsid w:val="00264F07"/>
    <w:rsid w:val="00274398"/>
    <w:rsid w:val="00275AF3"/>
    <w:rsid w:val="00283B14"/>
    <w:rsid w:val="00283F15"/>
    <w:rsid w:val="00295AE4"/>
    <w:rsid w:val="002A5182"/>
    <w:rsid w:val="002C1056"/>
    <w:rsid w:val="002D0B28"/>
    <w:rsid w:val="002D6219"/>
    <w:rsid w:val="002E1C03"/>
    <w:rsid w:val="002F2421"/>
    <w:rsid w:val="002F7E6A"/>
    <w:rsid w:val="00306291"/>
    <w:rsid w:val="00321923"/>
    <w:rsid w:val="003252C4"/>
    <w:rsid w:val="00337086"/>
    <w:rsid w:val="00356DC9"/>
    <w:rsid w:val="003601B3"/>
    <w:rsid w:val="00394C7C"/>
    <w:rsid w:val="003B310D"/>
    <w:rsid w:val="003B69EB"/>
    <w:rsid w:val="003C04B1"/>
    <w:rsid w:val="003C0B49"/>
    <w:rsid w:val="004108CB"/>
    <w:rsid w:val="00413133"/>
    <w:rsid w:val="004150E7"/>
    <w:rsid w:val="00422C57"/>
    <w:rsid w:val="004268D7"/>
    <w:rsid w:val="00433867"/>
    <w:rsid w:val="00434F34"/>
    <w:rsid w:val="00462655"/>
    <w:rsid w:val="00467E60"/>
    <w:rsid w:val="004773FB"/>
    <w:rsid w:val="00480B0A"/>
    <w:rsid w:val="0048246B"/>
    <w:rsid w:val="00487593"/>
    <w:rsid w:val="004904DB"/>
    <w:rsid w:val="004A56F9"/>
    <w:rsid w:val="004B190C"/>
    <w:rsid w:val="004C4FBA"/>
    <w:rsid w:val="004D2025"/>
    <w:rsid w:val="004E2957"/>
    <w:rsid w:val="004E35D9"/>
    <w:rsid w:val="004E7746"/>
    <w:rsid w:val="004F5545"/>
    <w:rsid w:val="00501408"/>
    <w:rsid w:val="00510145"/>
    <w:rsid w:val="0051432A"/>
    <w:rsid w:val="00522CAC"/>
    <w:rsid w:val="00532489"/>
    <w:rsid w:val="00536BDC"/>
    <w:rsid w:val="00551362"/>
    <w:rsid w:val="00563F7F"/>
    <w:rsid w:val="00564F96"/>
    <w:rsid w:val="0057627D"/>
    <w:rsid w:val="00584B42"/>
    <w:rsid w:val="00586D17"/>
    <w:rsid w:val="005A5344"/>
    <w:rsid w:val="005B17AF"/>
    <w:rsid w:val="005E13E9"/>
    <w:rsid w:val="005E5701"/>
    <w:rsid w:val="005F10D9"/>
    <w:rsid w:val="005F3BD9"/>
    <w:rsid w:val="00603DA6"/>
    <w:rsid w:val="00604CAF"/>
    <w:rsid w:val="0060525B"/>
    <w:rsid w:val="006067A4"/>
    <w:rsid w:val="00615AC3"/>
    <w:rsid w:val="006235A0"/>
    <w:rsid w:val="00630783"/>
    <w:rsid w:val="00634159"/>
    <w:rsid w:val="006533C6"/>
    <w:rsid w:val="006646A9"/>
    <w:rsid w:val="00681340"/>
    <w:rsid w:val="006A1016"/>
    <w:rsid w:val="006A36C2"/>
    <w:rsid w:val="006D1C31"/>
    <w:rsid w:val="006D6C31"/>
    <w:rsid w:val="006E1FC7"/>
    <w:rsid w:val="006F328A"/>
    <w:rsid w:val="006F6994"/>
    <w:rsid w:val="00703E6B"/>
    <w:rsid w:val="007054DA"/>
    <w:rsid w:val="00712063"/>
    <w:rsid w:val="007251C9"/>
    <w:rsid w:val="00734510"/>
    <w:rsid w:val="007369C8"/>
    <w:rsid w:val="0073758C"/>
    <w:rsid w:val="00760E15"/>
    <w:rsid w:val="00765FBE"/>
    <w:rsid w:val="00766E5C"/>
    <w:rsid w:val="0076724D"/>
    <w:rsid w:val="007727C1"/>
    <w:rsid w:val="007776A0"/>
    <w:rsid w:val="007838FD"/>
    <w:rsid w:val="00783F6E"/>
    <w:rsid w:val="007844A2"/>
    <w:rsid w:val="00797B9A"/>
    <w:rsid w:val="007A2178"/>
    <w:rsid w:val="007B0A22"/>
    <w:rsid w:val="007B2583"/>
    <w:rsid w:val="007B3A66"/>
    <w:rsid w:val="007B6A65"/>
    <w:rsid w:val="007C3478"/>
    <w:rsid w:val="007C47F5"/>
    <w:rsid w:val="007C5B29"/>
    <w:rsid w:val="007D056D"/>
    <w:rsid w:val="007E4EF3"/>
    <w:rsid w:val="007E592E"/>
    <w:rsid w:val="007E755A"/>
    <w:rsid w:val="007E7FFD"/>
    <w:rsid w:val="0082238F"/>
    <w:rsid w:val="00843259"/>
    <w:rsid w:val="00851CCE"/>
    <w:rsid w:val="00871719"/>
    <w:rsid w:val="00871F50"/>
    <w:rsid w:val="00872A05"/>
    <w:rsid w:val="0088422F"/>
    <w:rsid w:val="008847F4"/>
    <w:rsid w:val="00885C13"/>
    <w:rsid w:val="008936C7"/>
    <w:rsid w:val="008952B3"/>
    <w:rsid w:val="00895A42"/>
    <w:rsid w:val="00896B45"/>
    <w:rsid w:val="00896F05"/>
    <w:rsid w:val="008A599A"/>
    <w:rsid w:val="008B4649"/>
    <w:rsid w:val="008B684C"/>
    <w:rsid w:val="008C052F"/>
    <w:rsid w:val="008E78E7"/>
    <w:rsid w:val="008F1D6C"/>
    <w:rsid w:val="008F698E"/>
    <w:rsid w:val="00911986"/>
    <w:rsid w:val="009240C7"/>
    <w:rsid w:val="00945DA3"/>
    <w:rsid w:val="00946689"/>
    <w:rsid w:val="00972C83"/>
    <w:rsid w:val="00984CDF"/>
    <w:rsid w:val="0098632D"/>
    <w:rsid w:val="00986D52"/>
    <w:rsid w:val="00991920"/>
    <w:rsid w:val="009B4AAB"/>
    <w:rsid w:val="009B7D00"/>
    <w:rsid w:val="009E6751"/>
    <w:rsid w:val="00A11C2F"/>
    <w:rsid w:val="00A11D64"/>
    <w:rsid w:val="00A25FEE"/>
    <w:rsid w:val="00A346C8"/>
    <w:rsid w:val="00A44BDD"/>
    <w:rsid w:val="00A45894"/>
    <w:rsid w:val="00A50D9B"/>
    <w:rsid w:val="00A86158"/>
    <w:rsid w:val="00A94278"/>
    <w:rsid w:val="00A9509B"/>
    <w:rsid w:val="00A96B67"/>
    <w:rsid w:val="00A970B9"/>
    <w:rsid w:val="00AA3C0C"/>
    <w:rsid w:val="00AB724F"/>
    <w:rsid w:val="00AB7344"/>
    <w:rsid w:val="00AC04A2"/>
    <w:rsid w:val="00AC5462"/>
    <w:rsid w:val="00AD0547"/>
    <w:rsid w:val="00AD0CA6"/>
    <w:rsid w:val="00AD5F0A"/>
    <w:rsid w:val="00AD71C3"/>
    <w:rsid w:val="00AE6BE5"/>
    <w:rsid w:val="00AF472E"/>
    <w:rsid w:val="00B260D0"/>
    <w:rsid w:val="00B2686F"/>
    <w:rsid w:val="00B2766E"/>
    <w:rsid w:val="00B30102"/>
    <w:rsid w:val="00B34857"/>
    <w:rsid w:val="00B50EAC"/>
    <w:rsid w:val="00B55295"/>
    <w:rsid w:val="00B55F0F"/>
    <w:rsid w:val="00B5601F"/>
    <w:rsid w:val="00B6218D"/>
    <w:rsid w:val="00B63ECC"/>
    <w:rsid w:val="00B8645C"/>
    <w:rsid w:val="00BA6CAA"/>
    <w:rsid w:val="00BE11E1"/>
    <w:rsid w:val="00BF1918"/>
    <w:rsid w:val="00BF7889"/>
    <w:rsid w:val="00C01386"/>
    <w:rsid w:val="00C01C06"/>
    <w:rsid w:val="00C04FBF"/>
    <w:rsid w:val="00C21C6E"/>
    <w:rsid w:val="00C26667"/>
    <w:rsid w:val="00C34532"/>
    <w:rsid w:val="00C43D06"/>
    <w:rsid w:val="00C5579B"/>
    <w:rsid w:val="00C61A10"/>
    <w:rsid w:val="00C70588"/>
    <w:rsid w:val="00C94BB6"/>
    <w:rsid w:val="00CA7748"/>
    <w:rsid w:val="00CA7E8D"/>
    <w:rsid w:val="00CB00A5"/>
    <w:rsid w:val="00CC3407"/>
    <w:rsid w:val="00CC4066"/>
    <w:rsid w:val="00CD2A56"/>
    <w:rsid w:val="00CD3109"/>
    <w:rsid w:val="00CD54B2"/>
    <w:rsid w:val="00CE023A"/>
    <w:rsid w:val="00CE03CD"/>
    <w:rsid w:val="00CE7350"/>
    <w:rsid w:val="00CF3678"/>
    <w:rsid w:val="00CF5BFC"/>
    <w:rsid w:val="00D060BF"/>
    <w:rsid w:val="00D13273"/>
    <w:rsid w:val="00D23B4F"/>
    <w:rsid w:val="00D26B71"/>
    <w:rsid w:val="00D27151"/>
    <w:rsid w:val="00D330A7"/>
    <w:rsid w:val="00D423E5"/>
    <w:rsid w:val="00D424F7"/>
    <w:rsid w:val="00D45675"/>
    <w:rsid w:val="00D47E23"/>
    <w:rsid w:val="00D50B01"/>
    <w:rsid w:val="00D5288D"/>
    <w:rsid w:val="00D531EC"/>
    <w:rsid w:val="00D54713"/>
    <w:rsid w:val="00D55294"/>
    <w:rsid w:val="00D64091"/>
    <w:rsid w:val="00D72D34"/>
    <w:rsid w:val="00D77FB5"/>
    <w:rsid w:val="00D91228"/>
    <w:rsid w:val="00D9221D"/>
    <w:rsid w:val="00D975FF"/>
    <w:rsid w:val="00DA153C"/>
    <w:rsid w:val="00DA1D2E"/>
    <w:rsid w:val="00DA735E"/>
    <w:rsid w:val="00DB034F"/>
    <w:rsid w:val="00DB5CA0"/>
    <w:rsid w:val="00DC012A"/>
    <w:rsid w:val="00DC6BD2"/>
    <w:rsid w:val="00DE13A5"/>
    <w:rsid w:val="00E31850"/>
    <w:rsid w:val="00E37F4D"/>
    <w:rsid w:val="00E41C38"/>
    <w:rsid w:val="00E43A79"/>
    <w:rsid w:val="00E53A24"/>
    <w:rsid w:val="00E606C3"/>
    <w:rsid w:val="00E61B74"/>
    <w:rsid w:val="00E8799B"/>
    <w:rsid w:val="00EA60E0"/>
    <w:rsid w:val="00EC3C36"/>
    <w:rsid w:val="00EC6886"/>
    <w:rsid w:val="00EC6BB3"/>
    <w:rsid w:val="00ED3CCA"/>
    <w:rsid w:val="00ED5A29"/>
    <w:rsid w:val="00EE13F8"/>
    <w:rsid w:val="00EE2D7A"/>
    <w:rsid w:val="00EE5284"/>
    <w:rsid w:val="00EF1CBB"/>
    <w:rsid w:val="00F05F56"/>
    <w:rsid w:val="00F11356"/>
    <w:rsid w:val="00F15509"/>
    <w:rsid w:val="00F2151F"/>
    <w:rsid w:val="00F25758"/>
    <w:rsid w:val="00F40339"/>
    <w:rsid w:val="00F6354F"/>
    <w:rsid w:val="00F946E7"/>
    <w:rsid w:val="00F95D33"/>
    <w:rsid w:val="00F97D23"/>
    <w:rsid w:val="00FD0BD4"/>
    <w:rsid w:val="00FD3F60"/>
    <w:rsid w:val="00FD5155"/>
    <w:rsid w:val="00FE33C3"/>
    <w:rsid w:val="00FF26E2"/>
    <w:rsid w:val="00FF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D6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11D64"/>
    <w:pPr>
      <w:spacing w:after="0" w:line="240" w:lineRule="auto"/>
    </w:pPr>
    <w:rPr>
      <w:sz w:val="20"/>
      <w:szCs w:val="20"/>
    </w:rPr>
  </w:style>
  <w:style w:type="character" w:customStyle="1" w:styleId="FootnoteTextChar">
    <w:name w:val="Footnote Text Char"/>
    <w:basedOn w:val="DefaultParagraphFont"/>
    <w:link w:val="FootnoteText"/>
    <w:semiHidden/>
    <w:locked/>
    <w:rsid w:val="00A11D64"/>
    <w:rPr>
      <w:rFonts w:cs="Times New Roman"/>
      <w:sz w:val="20"/>
      <w:szCs w:val="20"/>
    </w:rPr>
  </w:style>
  <w:style w:type="character" w:styleId="FootnoteReference">
    <w:name w:val="footnote reference"/>
    <w:basedOn w:val="DefaultParagraphFont"/>
    <w:semiHidden/>
    <w:rsid w:val="00A11D64"/>
    <w:rPr>
      <w:rFonts w:cs="Times New Roman"/>
      <w:vertAlign w:val="superscript"/>
    </w:rPr>
  </w:style>
  <w:style w:type="paragraph" w:styleId="ListParagraph">
    <w:name w:val="List Paragraph"/>
    <w:basedOn w:val="Normal"/>
    <w:qFormat/>
    <w:rsid w:val="00A11D64"/>
    <w:pPr>
      <w:ind w:left="720"/>
      <w:contextualSpacing/>
    </w:pPr>
  </w:style>
  <w:style w:type="paragraph" w:customStyle="1" w:styleId="Default">
    <w:name w:val="Default"/>
    <w:rsid w:val="00A11D64"/>
    <w:pPr>
      <w:autoSpaceDE w:val="0"/>
      <w:autoSpaceDN w:val="0"/>
      <w:adjustRightInd w:val="0"/>
    </w:pPr>
    <w:rPr>
      <w:rFonts w:ascii="Arial" w:eastAsia="Times New Roman" w:hAnsi="Arial" w:cs="Arial"/>
      <w:color w:val="000000"/>
      <w:sz w:val="24"/>
      <w:szCs w:val="24"/>
    </w:rPr>
  </w:style>
  <w:style w:type="character" w:customStyle="1" w:styleId="A1">
    <w:name w:val="A1"/>
    <w:rsid w:val="00A11D64"/>
    <w:rPr>
      <w:color w:val="000000"/>
      <w:sz w:val="19"/>
    </w:rPr>
  </w:style>
  <w:style w:type="paragraph" w:styleId="BalloonText">
    <w:name w:val="Balloon Text"/>
    <w:basedOn w:val="Normal"/>
    <w:link w:val="BalloonTextChar"/>
    <w:semiHidden/>
    <w:rsid w:val="0061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15AC3"/>
    <w:rPr>
      <w:rFonts w:ascii="Tahoma" w:hAnsi="Tahoma" w:cs="Tahoma"/>
      <w:sz w:val="16"/>
      <w:szCs w:val="16"/>
    </w:rPr>
  </w:style>
  <w:style w:type="character" w:styleId="CommentReference">
    <w:name w:val="annotation reference"/>
    <w:basedOn w:val="DefaultParagraphFont"/>
    <w:semiHidden/>
    <w:rsid w:val="00EE5284"/>
    <w:rPr>
      <w:rFonts w:cs="Times New Roman"/>
      <w:sz w:val="18"/>
      <w:szCs w:val="18"/>
    </w:rPr>
  </w:style>
  <w:style w:type="paragraph" w:styleId="CommentText">
    <w:name w:val="annotation text"/>
    <w:basedOn w:val="Normal"/>
    <w:link w:val="CommentTextChar"/>
    <w:semiHidden/>
    <w:rsid w:val="00EE5284"/>
    <w:pPr>
      <w:spacing w:line="240" w:lineRule="auto"/>
    </w:pPr>
    <w:rPr>
      <w:rFonts w:eastAsia="Calibri"/>
      <w:sz w:val="24"/>
      <w:szCs w:val="24"/>
    </w:rPr>
  </w:style>
  <w:style w:type="character" w:customStyle="1" w:styleId="CommentTextChar">
    <w:name w:val="Comment Text Char"/>
    <w:basedOn w:val="DefaultParagraphFont"/>
    <w:link w:val="CommentText"/>
    <w:semiHidden/>
    <w:locked/>
    <w:rsid w:val="00EE5284"/>
    <w:rPr>
      <w:rFonts w:eastAsia="Times New Roman" w:cs="Times New Roman"/>
      <w:sz w:val="24"/>
      <w:szCs w:val="24"/>
    </w:rPr>
  </w:style>
  <w:style w:type="character" w:styleId="Hyperlink">
    <w:name w:val="Hyperlink"/>
    <w:basedOn w:val="DefaultParagraphFont"/>
    <w:rsid w:val="00A9509B"/>
    <w:rPr>
      <w:rFonts w:cs="Times New Roman"/>
      <w:color w:val="0000FF"/>
      <w:u w:val="single"/>
    </w:rPr>
  </w:style>
  <w:style w:type="paragraph" w:styleId="Header">
    <w:name w:val="header"/>
    <w:basedOn w:val="Normal"/>
    <w:link w:val="HeaderChar"/>
    <w:semiHidden/>
    <w:rsid w:val="00C3453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C34532"/>
    <w:rPr>
      <w:rFonts w:cs="Times New Roman"/>
    </w:rPr>
  </w:style>
  <w:style w:type="paragraph" w:styleId="Footer">
    <w:name w:val="footer"/>
    <w:basedOn w:val="Normal"/>
    <w:link w:val="FooterChar"/>
    <w:rsid w:val="00C34532"/>
    <w:pPr>
      <w:tabs>
        <w:tab w:val="center" w:pos="4680"/>
        <w:tab w:val="right" w:pos="9360"/>
      </w:tabs>
      <w:spacing w:after="0" w:line="240" w:lineRule="auto"/>
    </w:pPr>
  </w:style>
  <w:style w:type="character" w:customStyle="1" w:styleId="FooterChar">
    <w:name w:val="Footer Char"/>
    <w:basedOn w:val="DefaultParagraphFont"/>
    <w:link w:val="Footer"/>
    <w:locked/>
    <w:rsid w:val="00C34532"/>
    <w:rPr>
      <w:rFonts w:cs="Times New Roman"/>
    </w:rPr>
  </w:style>
  <w:style w:type="paragraph" w:styleId="CommentSubject">
    <w:name w:val="annotation subject"/>
    <w:basedOn w:val="CommentText"/>
    <w:next w:val="CommentText"/>
    <w:link w:val="CommentSubjectChar"/>
    <w:semiHidden/>
    <w:rsid w:val="00D27151"/>
    <w:rPr>
      <w:rFonts w:eastAsia="Times New Roman"/>
      <w:b/>
      <w:bCs/>
      <w:sz w:val="20"/>
      <w:szCs w:val="20"/>
    </w:rPr>
  </w:style>
  <w:style w:type="character" w:customStyle="1" w:styleId="CommentSubjectChar">
    <w:name w:val="Comment Subject Char"/>
    <w:basedOn w:val="CommentTextChar"/>
    <w:link w:val="CommentSubject"/>
    <w:semiHidden/>
    <w:locked/>
    <w:rsid w:val="00D27151"/>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D6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11D64"/>
    <w:pPr>
      <w:spacing w:after="0" w:line="240" w:lineRule="auto"/>
    </w:pPr>
    <w:rPr>
      <w:sz w:val="20"/>
      <w:szCs w:val="20"/>
    </w:rPr>
  </w:style>
  <w:style w:type="character" w:customStyle="1" w:styleId="FootnoteTextChar">
    <w:name w:val="Footnote Text Char"/>
    <w:basedOn w:val="DefaultParagraphFont"/>
    <w:link w:val="FootnoteText"/>
    <w:semiHidden/>
    <w:locked/>
    <w:rsid w:val="00A11D64"/>
    <w:rPr>
      <w:rFonts w:cs="Times New Roman"/>
      <w:sz w:val="20"/>
      <w:szCs w:val="20"/>
    </w:rPr>
  </w:style>
  <w:style w:type="character" w:styleId="FootnoteReference">
    <w:name w:val="footnote reference"/>
    <w:basedOn w:val="DefaultParagraphFont"/>
    <w:semiHidden/>
    <w:rsid w:val="00A11D64"/>
    <w:rPr>
      <w:rFonts w:cs="Times New Roman"/>
      <w:vertAlign w:val="superscript"/>
    </w:rPr>
  </w:style>
  <w:style w:type="paragraph" w:styleId="ListParagraph">
    <w:name w:val="List Paragraph"/>
    <w:basedOn w:val="Normal"/>
    <w:qFormat/>
    <w:rsid w:val="00A11D64"/>
    <w:pPr>
      <w:ind w:left="720"/>
      <w:contextualSpacing/>
    </w:pPr>
  </w:style>
  <w:style w:type="paragraph" w:customStyle="1" w:styleId="Default">
    <w:name w:val="Default"/>
    <w:rsid w:val="00A11D64"/>
    <w:pPr>
      <w:autoSpaceDE w:val="0"/>
      <w:autoSpaceDN w:val="0"/>
      <w:adjustRightInd w:val="0"/>
    </w:pPr>
    <w:rPr>
      <w:rFonts w:ascii="Arial" w:eastAsia="Times New Roman" w:hAnsi="Arial" w:cs="Arial"/>
      <w:color w:val="000000"/>
      <w:sz w:val="24"/>
      <w:szCs w:val="24"/>
    </w:rPr>
  </w:style>
  <w:style w:type="character" w:customStyle="1" w:styleId="A1">
    <w:name w:val="A1"/>
    <w:rsid w:val="00A11D64"/>
    <w:rPr>
      <w:color w:val="000000"/>
      <w:sz w:val="19"/>
    </w:rPr>
  </w:style>
  <w:style w:type="paragraph" w:styleId="BalloonText">
    <w:name w:val="Balloon Text"/>
    <w:basedOn w:val="Normal"/>
    <w:link w:val="BalloonTextChar"/>
    <w:semiHidden/>
    <w:rsid w:val="0061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15AC3"/>
    <w:rPr>
      <w:rFonts w:ascii="Tahoma" w:hAnsi="Tahoma" w:cs="Tahoma"/>
      <w:sz w:val="16"/>
      <w:szCs w:val="16"/>
    </w:rPr>
  </w:style>
  <w:style w:type="character" w:styleId="CommentReference">
    <w:name w:val="annotation reference"/>
    <w:basedOn w:val="DefaultParagraphFont"/>
    <w:semiHidden/>
    <w:rsid w:val="00EE5284"/>
    <w:rPr>
      <w:rFonts w:cs="Times New Roman"/>
      <w:sz w:val="18"/>
      <w:szCs w:val="18"/>
    </w:rPr>
  </w:style>
  <w:style w:type="paragraph" w:styleId="CommentText">
    <w:name w:val="annotation text"/>
    <w:basedOn w:val="Normal"/>
    <w:link w:val="CommentTextChar"/>
    <w:semiHidden/>
    <w:rsid w:val="00EE5284"/>
    <w:pPr>
      <w:spacing w:line="240" w:lineRule="auto"/>
    </w:pPr>
    <w:rPr>
      <w:rFonts w:eastAsia="Calibri"/>
      <w:sz w:val="24"/>
      <w:szCs w:val="24"/>
    </w:rPr>
  </w:style>
  <w:style w:type="character" w:customStyle="1" w:styleId="CommentTextChar">
    <w:name w:val="Comment Text Char"/>
    <w:basedOn w:val="DefaultParagraphFont"/>
    <w:link w:val="CommentText"/>
    <w:semiHidden/>
    <w:locked/>
    <w:rsid w:val="00EE5284"/>
    <w:rPr>
      <w:rFonts w:eastAsia="Times New Roman" w:cs="Times New Roman"/>
      <w:sz w:val="24"/>
      <w:szCs w:val="24"/>
    </w:rPr>
  </w:style>
  <w:style w:type="character" w:styleId="Hyperlink">
    <w:name w:val="Hyperlink"/>
    <w:basedOn w:val="DefaultParagraphFont"/>
    <w:rsid w:val="00A9509B"/>
    <w:rPr>
      <w:rFonts w:cs="Times New Roman"/>
      <w:color w:val="0000FF"/>
      <w:u w:val="single"/>
    </w:rPr>
  </w:style>
  <w:style w:type="paragraph" w:styleId="Header">
    <w:name w:val="header"/>
    <w:basedOn w:val="Normal"/>
    <w:link w:val="HeaderChar"/>
    <w:semiHidden/>
    <w:rsid w:val="00C3453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C34532"/>
    <w:rPr>
      <w:rFonts w:cs="Times New Roman"/>
    </w:rPr>
  </w:style>
  <w:style w:type="paragraph" w:styleId="Footer">
    <w:name w:val="footer"/>
    <w:basedOn w:val="Normal"/>
    <w:link w:val="FooterChar"/>
    <w:rsid w:val="00C34532"/>
    <w:pPr>
      <w:tabs>
        <w:tab w:val="center" w:pos="4680"/>
        <w:tab w:val="right" w:pos="9360"/>
      </w:tabs>
      <w:spacing w:after="0" w:line="240" w:lineRule="auto"/>
    </w:pPr>
  </w:style>
  <w:style w:type="character" w:customStyle="1" w:styleId="FooterChar">
    <w:name w:val="Footer Char"/>
    <w:basedOn w:val="DefaultParagraphFont"/>
    <w:link w:val="Footer"/>
    <w:locked/>
    <w:rsid w:val="00C34532"/>
    <w:rPr>
      <w:rFonts w:cs="Times New Roman"/>
    </w:rPr>
  </w:style>
  <w:style w:type="paragraph" w:styleId="CommentSubject">
    <w:name w:val="annotation subject"/>
    <w:basedOn w:val="CommentText"/>
    <w:next w:val="CommentText"/>
    <w:link w:val="CommentSubjectChar"/>
    <w:semiHidden/>
    <w:rsid w:val="00D27151"/>
    <w:rPr>
      <w:rFonts w:eastAsia="Times New Roman"/>
      <w:b/>
      <w:bCs/>
      <w:sz w:val="20"/>
      <w:szCs w:val="20"/>
    </w:rPr>
  </w:style>
  <w:style w:type="character" w:customStyle="1" w:styleId="CommentSubjectChar">
    <w:name w:val="Comment Subject Char"/>
    <w:basedOn w:val="CommentTextChar"/>
    <w:link w:val="CommentSubject"/>
    <w:semiHidden/>
    <w:locked/>
    <w:rsid w:val="00D2715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2059">
      <w:bodyDiv w:val="1"/>
      <w:marLeft w:val="0"/>
      <w:marRight w:val="0"/>
      <w:marTop w:val="0"/>
      <w:marBottom w:val="0"/>
      <w:divBdr>
        <w:top w:val="none" w:sz="0" w:space="0" w:color="auto"/>
        <w:left w:val="none" w:sz="0" w:space="0" w:color="auto"/>
        <w:bottom w:val="none" w:sz="0" w:space="0" w:color="auto"/>
        <w:right w:val="none" w:sz="0" w:space="0" w:color="auto"/>
      </w:divBdr>
      <w:divsChild>
        <w:div w:id="80258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nectedcalifornia.org/linked_learning/evidence" TargetMode="External"/><Relationship Id="rId13" Type="http://schemas.openxmlformats.org/officeDocument/2006/relationships/hyperlink" Target="http://www.connectedcalifornia.org/downloads/LL_Designing_Curriculum_Units_2010_v5_web.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ations.sreb.org/2008/08V07_Crafting_new_vis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reb.org/page/1078/high_schools_that_work.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nectedcalifornia.org/linked_learning" TargetMode="External"/><Relationship Id="rId4" Type="http://schemas.openxmlformats.org/officeDocument/2006/relationships/settings" Target="settings.xml"/><Relationship Id="rId9" Type="http://schemas.openxmlformats.org/officeDocument/2006/relationships/hyperlink" Target="http://136.165.122.102/mambo/content/view/43/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To:</vt:lpstr>
    </vt:vector>
  </TitlesOfParts>
  <Company>SUNY Cobleskill</Company>
  <LinksUpToDate>false</LinksUpToDate>
  <CharactersWithSpaces>33639</CharactersWithSpaces>
  <SharedDoc>false</SharedDoc>
  <HLinks>
    <vt:vector size="36" baseType="variant">
      <vt:variant>
        <vt:i4>6160389</vt:i4>
      </vt:variant>
      <vt:variant>
        <vt:i4>15</vt:i4>
      </vt:variant>
      <vt:variant>
        <vt:i4>0</vt:i4>
      </vt:variant>
      <vt:variant>
        <vt:i4>5</vt:i4>
      </vt:variant>
      <vt:variant>
        <vt:lpwstr>http://www.connectedcalifornia.org/downloads/LL_Designing_Curriculum_Units_2010_v5_web.pdf</vt:lpwstr>
      </vt:variant>
      <vt:variant>
        <vt:lpwstr/>
      </vt:variant>
      <vt:variant>
        <vt:i4>5832804</vt:i4>
      </vt:variant>
      <vt:variant>
        <vt:i4>12</vt:i4>
      </vt:variant>
      <vt:variant>
        <vt:i4>0</vt:i4>
      </vt:variant>
      <vt:variant>
        <vt:i4>5</vt:i4>
      </vt:variant>
      <vt:variant>
        <vt:lpwstr>http://publications.sreb.org/2008/08V07_Crafting_new_vision.pdf</vt:lpwstr>
      </vt:variant>
      <vt:variant>
        <vt:lpwstr/>
      </vt:variant>
      <vt:variant>
        <vt:i4>3014740</vt:i4>
      </vt:variant>
      <vt:variant>
        <vt:i4>9</vt:i4>
      </vt:variant>
      <vt:variant>
        <vt:i4>0</vt:i4>
      </vt:variant>
      <vt:variant>
        <vt:i4>5</vt:i4>
      </vt:variant>
      <vt:variant>
        <vt:lpwstr>http://www.sreb.org/page/1078/high_schools_that_work.html</vt:lpwstr>
      </vt:variant>
      <vt:variant>
        <vt:lpwstr/>
      </vt:variant>
      <vt:variant>
        <vt:i4>1179709</vt:i4>
      </vt:variant>
      <vt:variant>
        <vt:i4>6</vt:i4>
      </vt:variant>
      <vt:variant>
        <vt:i4>0</vt:i4>
      </vt:variant>
      <vt:variant>
        <vt:i4>5</vt:i4>
      </vt:variant>
      <vt:variant>
        <vt:lpwstr>http://www.connectedcalifornia.org/linked_learning</vt:lpwstr>
      </vt:variant>
      <vt:variant>
        <vt:lpwstr/>
      </vt:variant>
      <vt:variant>
        <vt:i4>5111882</vt:i4>
      </vt:variant>
      <vt:variant>
        <vt:i4>3</vt:i4>
      </vt:variant>
      <vt:variant>
        <vt:i4>0</vt:i4>
      </vt:variant>
      <vt:variant>
        <vt:i4>5</vt:i4>
      </vt:variant>
      <vt:variant>
        <vt:lpwstr>http://136.165.122.102/mambo/content/view/43/56/</vt:lpwstr>
      </vt:variant>
      <vt:variant>
        <vt:lpwstr/>
      </vt:variant>
      <vt:variant>
        <vt:i4>1572974</vt:i4>
      </vt:variant>
      <vt:variant>
        <vt:i4>0</vt:i4>
      </vt:variant>
      <vt:variant>
        <vt:i4>0</vt:i4>
      </vt:variant>
      <vt:variant>
        <vt:i4>5</vt:i4>
      </vt:variant>
      <vt:variant>
        <vt:lpwstr>http://www.connectedcalifornia.org/linked_learning/evidence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Hughes, Terry R</dc:creator>
  <cp:lastModifiedBy>Jennifer Jacyna</cp:lastModifiedBy>
  <cp:revision>2</cp:revision>
  <cp:lastPrinted>2015-12-21T22:03:00Z</cp:lastPrinted>
  <dcterms:created xsi:type="dcterms:W3CDTF">2016-03-17T18:50:00Z</dcterms:created>
  <dcterms:modified xsi:type="dcterms:W3CDTF">2016-03-17T18:50:00Z</dcterms:modified>
</cp:coreProperties>
</file>